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ECB221" w14:textId="724EEA0B" w:rsidR="00A83E7C" w:rsidRDefault="00A83E7C" w:rsidP="00A83E7C">
      <w:pPr>
        <w:pStyle w:val="Header"/>
        <w:tabs>
          <w:tab w:val="right" w:pos="9639"/>
        </w:tabs>
        <w:rPr>
          <w:bCs/>
          <w:i/>
          <w:noProof w:val="0"/>
          <w:sz w:val="24"/>
          <w:szCs w:val="24"/>
        </w:rPr>
      </w:pPr>
      <w:bookmarkStart w:id="0" w:name="_GoBack"/>
      <w:bookmarkEnd w:id="0"/>
      <w:r>
        <w:rPr>
          <w:bCs/>
          <w:noProof w:val="0"/>
          <w:sz w:val="24"/>
          <w:szCs w:val="24"/>
        </w:rPr>
        <w:t>3GPP T</w:t>
      </w:r>
      <w:bookmarkStart w:id="1" w:name="_Ref452454252"/>
      <w:bookmarkEnd w:id="1"/>
      <w:r>
        <w:rPr>
          <w:bCs/>
          <w:noProof w:val="0"/>
          <w:sz w:val="24"/>
          <w:szCs w:val="24"/>
        </w:rPr>
        <w:t xml:space="preserve">SG-RAN </w:t>
      </w:r>
      <w:r>
        <w:rPr>
          <w:noProof w:val="0"/>
          <w:sz w:val="24"/>
          <w:szCs w:val="24"/>
        </w:rPr>
        <w:t>WG2 Meeting #</w:t>
      </w:r>
      <w:r w:rsidR="00F80A9D">
        <w:rPr>
          <w:noProof w:val="0"/>
          <w:sz w:val="24"/>
          <w:szCs w:val="24"/>
        </w:rPr>
        <w:t>96</w:t>
      </w:r>
      <w:r>
        <w:rPr>
          <w:bCs/>
          <w:noProof w:val="0"/>
          <w:sz w:val="24"/>
          <w:szCs w:val="24"/>
        </w:rPr>
        <w:tab/>
        <w:t>R2-</w:t>
      </w:r>
      <w:r w:rsidR="003F5C66">
        <w:rPr>
          <w:bCs/>
          <w:noProof w:val="0"/>
          <w:sz w:val="24"/>
          <w:szCs w:val="24"/>
        </w:rPr>
        <w:t>168124</w:t>
      </w:r>
    </w:p>
    <w:p w14:paraId="72EB7EAE" w14:textId="77777777" w:rsidR="003433DE" w:rsidRPr="00AC5E82" w:rsidRDefault="003433DE" w:rsidP="003433DE">
      <w:pPr>
        <w:pStyle w:val="Header"/>
        <w:tabs>
          <w:tab w:val="right" w:pos="9639"/>
        </w:tabs>
        <w:rPr>
          <w:bCs/>
          <w:noProof w:val="0"/>
          <w:sz w:val="24"/>
          <w:szCs w:val="24"/>
          <w:lang w:val="de-DE"/>
        </w:rPr>
      </w:pPr>
      <w:r w:rsidRPr="00AC5E82">
        <w:rPr>
          <w:rFonts w:eastAsia="SimSun"/>
          <w:noProof w:val="0"/>
          <w:sz w:val="24"/>
          <w:szCs w:val="24"/>
          <w:lang w:val="de-DE" w:eastAsia="zh-CN"/>
        </w:rPr>
        <w:t>Reno, USA, 14 - 18 November 2016</w:t>
      </w:r>
    </w:p>
    <w:p w14:paraId="741F808D" w14:textId="77777777" w:rsidR="00CD4C7B" w:rsidRPr="00A11550" w:rsidRDefault="00CD4C7B" w:rsidP="00CD4C7B">
      <w:pPr>
        <w:pStyle w:val="Header"/>
        <w:rPr>
          <w:bCs/>
          <w:noProof w:val="0"/>
          <w:sz w:val="24"/>
          <w:lang w:val="de-DE"/>
        </w:rPr>
      </w:pPr>
    </w:p>
    <w:p w14:paraId="7793962F" w14:textId="669C9D37" w:rsidR="00CD4C7B" w:rsidRPr="00A11550" w:rsidRDefault="00CD4C7B" w:rsidP="00CD4C7B">
      <w:pPr>
        <w:pStyle w:val="CRCoverPage"/>
        <w:tabs>
          <w:tab w:val="left" w:pos="1985"/>
        </w:tabs>
        <w:rPr>
          <w:rFonts w:cs="Arial"/>
          <w:b/>
          <w:bCs/>
          <w:sz w:val="24"/>
          <w:lang w:val="de-DE" w:eastAsia="ja-JP"/>
        </w:rPr>
      </w:pPr>
      <w:r w:rsidRPr="00A11550">
        <w:rPr>
          <w:rFonts w:cs="Arial"/>
          <w:b/>
          <w:bCs/>
          <w:sz w:val="24"/>
          <w:lang w:val="de-DE"/>
        </w:rPr>
        <w:t>Agenda item:</w:t>
      </w:r>
      <w:r w:rsidRPr="00A11550">
        <w:rPr>
          <w:rFonts w:cs="Arial"/>
          <w:b/>
          <w:bCs/>
          <w:sz w:val="24"/>
          <w:lang w:val="de-DE"/>
        </w:rPr>
        <w:tab/>
      </w:r>
      <w:r w:rsidR="00A11550">
        <w:rPr>
          <w:rFonts w:cs="Arial"/>
          <w:b/>
          <w:bCs/>
          <w:sz w:val="24"/>
          <w:lang w:val="de-DE" w:eastAsia="ja-JP"/>
        </w:rPr>
        <w:t>9.2.2.4</w:t>
      </w:r>
    </w:p>
    <w:p w14:paraId="73F577BE"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2AFF98CE" w14:textId="4DACD7A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E2BAE">
        <w:rPr>
          <w:rFonts w:ascii="Arial" w:hAnsi="Arial" w:cs="Arial"/>
          <w:b/>
          <w:bCs/>
          <w:sz w:val="24"/>
        </w:rPr>
        <w:t xml:space="preserve">Paging </w:t>
      </w:r>
      <w:r w:rsidR="006F02C4">
        <w:rPr>
          <w:rFonts w:ascii="Arial" w:hAnsi="Arial" w:cs="Arial"/>
          <w:b/>
          <w:bCs/>
          <w:sz w:val="24"/>
        </w:rPr>
        <w:t xml:space="preserve">in </w:t>
      </w:r>
      <w:r w:rsidR="00AE2BAE">
        <w:rPr>
          <w:rFonts w:ascii="Arial" w:hAnsi="Arial" w:cs="Arial"/>
          <w:b/>
          <w:bCs/>
          <w:sz w:val="24"/>
        </w:rPr>
        <w:t xml:space="preserve">NR </w:t>
      </w:r>
      <w:r w:rsidR="006F02C4">
        <w:rPr>
          <w:rFonts w:ascii="Arial" w:hAnsi="Arial" w:cs="Arial"/>
          <w:b/>
          <w:bCs/>
          <w:sz w:val="24"/>
        </w:rPr>
        <w:t>at HF operation</w:t>
      </w:r>
    </w:p>
    <w:p w14:paraId="2A95D627" w14:textId="39AF1BF0"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27FC6">
        <w:rPr>
          <w:rFonts w:ascii="Arial" w:hAnsi="Arial" w:cs="Arial"/>
          <w:b/>
          <w:bCs/>
          <w:sz w:val="24"/>
        </w:rPr>
        <w:t>FS_ NR_newRAT – Release 14</w:t>
      </w:r>
    </w:p>
    <w:p w14:paraId="51455C4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CF2D069" w14:textId="77777777" w:rsidR="00CD4C7B" w:rsidRPr="006E13D1" w:rsidRDefault="00CD4C7B" w:rsidP="00CD4C7B">
      <w:pPr>
        <w:pStyle w:val="Heading1"/>
      </w:pPr>
      <w:r w:rsidRPr="006E13D1">
        <w:t>1</w:t>
      </w:r>
      <w:r w:rsidRPr="006E13D1">
        <w:tab/>
      </w:r>
      <w:r w:rsidR="0056573F">
        <w:t>Introduction</w:t>
      </w:r>
    </w:p>
    <w:p w14:paraId="3A322F33" w14:textId="18A94F5B" w:rsidR="00725E47" w:rsidRDefault="007470B8" w:rsidP="00CD4C7B">
      <w:r>
        <w:t>The concept of beam sweeping in New Radio (NR) operating at high frequency band has been discussed in</w:t>
      </w:r>
      <w:r w:rsidR="00C2125B">
        <w:t xml:space="preserve"> </w:t>
      </w:r>
      <w:r w:rsidR="0052196B">
        <w:fldChar w:fldCharType="begin"/>
      </w:r>
      <w:r w:rsidR="00C2125B">
        <w:instrText xml:space="preserve"> REF _Ref456007101 \r \h </w:instrText>
      </w:r>
      <w:r w:rsidR="0052196B">
        <w:fldChar w:fldCharType="separate"/>
      </w:r>
      <w:r w:rsidR="00C2125B">
        <w:t>[1]</w:t>
      </w:r>
      <w:r w:rsidR="0052196B">
        <w:fldChar w:fldCharType="end"/>
      </w:r>
      <w:r>
        <w:t xml:space="preserve"> along</w:t>
      </w:r>
      <w:r w:rsidR="009A5843">
        <w:t xml:space="preserve"> with</w:t>
      </w:r>
      <w:r>
        <w:t xml:space="preserve"> its implications on control information provisioning. </w:t>
      </w:r>
      <w:r w:rsidR="00A52612">
        <w:t xml:space="preserve">In order to compensate for the high path loss, high gain beams </w:t>
      </w:r>
      <w:r w:rsidR="00754C40">
        <w:t>with</w:t>
      </w:r>
      <w:r w:rsidR="00A52612">
        <w:t xml:space="preserve"> narrow </w:t>
      </w:r>
      <w:r w:rsidR="00754C40">
        <w:t xml:space="preserve">half </w:t>
      </w:r>
      <w:r w:rsidR="00892500">
        <w:t xml:space="preserve">power </w:t>
      </w:r>
      <w:r w:rsidR="00A52612">
        <w:t>beam-</w:t>
      </w:r>
      <w:r w:rsidR="005F1907">
        <w:t>width</w:t>
      </w:r>
      <w:r w:rsidR="00A52612">
        <w:t xml:space="preserve"> are used for downlink transmission and uplink reception.  </w:t>
      </w:r>
      <w:r w:rsidR="00C5650B">
        <w:t>As the number of concurrent high gain beams is limited in Next Generation-Node B (NG-NB), b</w:t>
      </w:r>
      <w:r w:rsidR="00EA2694">
        <w:t>eam sweeping is required to cover the whole cell area with common chan</w:t>
      </w:r>
      <w:r w:rsidR="00C5650B">
        <w:t>nel</w:t>
      </w:r>
      <w:r w:rsidR="003E1E86">
        <w:t xml:space="preserve">s. </w:t>
      </w:r>
      <w:r w:rsidR="00CC0117">
        <w:t>In downlink direction, t</w:t>
      </w:r>
      <w:r w:rsidR="00B74A5D">
        <w:t xml:space="preserve">hese </w:t>
      </w:r>
      <w:r w:rsidR="00EA2694">
        <w:t>common channels</w:t>
      </w:r>
      <w:r w:rsidR="00B74A5D">
        <w:t xml:space="preserve"> are used to</w:t>
      </w:r>
      <w:r w:rsidR="00EA2694">
        <w:t xml:space="preserve"> provide </w:t>
      </w:r>
      <w:r w:rsidR="00500DB4">
        <w:t xml:space="preserve">the User </w:t>
      </w:r>
      <w:r w:rsidR="005E5AFE">
        <w:t>Equipment</w:t>
      </w:r>
      <w:r w:rsidR="00500DB4">
        <w:t xml:space="preserve"> </w:t>
      </w:r>
      <w:r w:rsidR="00CC0117">
        <w:t>(UEs) with synchronization signals, cell/beam reference signals,</w:t>
      </w:r>
      <w:r w:rsidR="00B74A5D">
        <w:t xml:space="preserve"> system information (cf. MIB &amp; SIB in LTE) as well as paging information. </w:t>
      </w:r>
      <w:r w:rsidR="00CC0117">
        <w:t>In uplink direction, beam sweeping is performed by NG-NB to allow RACH access via any beam direction in the cell.</w:t>
      </w:r>
    </w:p>
    <w:p w14:paraId="32499676" w14:textId="01D173BB" w:rsidR="00B635E9" w:rsidRDefault="00B74A5D" w:rsidP="00CD4C7B">
      <w:r>
        <w:t>In this contribution, we focus on the provisioning of paging information</w:t>
      </w:r>
      <w:r w:rsidR="00CC0117">
        <w:t xml:space="preserve"> in NR operating</w:t>
      </w:r>
      <w:r>
        <w:t xml:space="preserve"> in high frequency band</w:t>
      </w:r>
      <w:r w:rsidR="00345443">
        <w:t xml:space="preserve">. </w:t>
      </w:r>
      <w:r w:rsidR="00BC542A">
        <w:t>This</w:t>
      </w:r>
      <w:r w:rsidR="00C47316">
        <w:t xml:space="preserve"> feature would be essential for</w:t>
      </w:r>
      <w:r w:rsidR="00BC542A">
        <w:t xml:space="preserve"> a </w:t>
      </w:r>
      <w:r w:rsidR="00345443">
        <w:t xml:space="preserve">scenario </w:t>
      </w:r>
      <w:r w:rsidR="00490864">
        <w:t xml:space="preserve">where only </w:t>
      </w:r>
      <w:r w:rsidR="00345443">
        <w:t>NR small cell</w:t>
      </w:r>
      <w:r w:rsidR="00490864">
        <w:t>s</w:t>
      </w:r>
      <w:r w:rsidR="00345443">
        <w:t xml:space="preserve"> (intra-frequency small cell)</w:t>
      </w:r>
      <w:r w:rsidR="00490864">
        <w:t xml:space="preserve"> is deployed</w:t>
      </w:r>
      <w:r w:rsidR="00BC542A" w:rsidRPr="00BC542A">
        <w:t xml:space="preserve"> </w:t>
      </w:r>
      <w:r w:rsidR="0052196B">
        <w:fldChar w:fldCharType="begin"/>
      </w:r>
      <w:r w:rsidR="00BC542A">
        <w:instrText xml:space="preserve"> REF _Ref455578957 \r \h </w:instrText>
      </w:r>
      <w:r w:rsidR="0052196B">
        <w:fldChar w:fldCharType="separate"/>
      </w:r>
      <w:r w:rsidR="00BC542A">
        <w:t>[2]</w:t>
      </w:r>
      <w:r w:rsidR="0052196B">
        <w:fldChar w:fldCharType="end"/>
      </w:r>
      <w:r w:rsidR="00BC542A">
        <w:t>. In a scenario consisting of</w:t>
      </w:r>
      <w:r w:rsidR="00345443">
        <w:t xml:space="preserve"> overlaid NR small cells </w:t>
      </w:r>
      <w:r w:rsidR="001E7287">
        <w:t>that</w:t>
      </w:r>
      <w:r w:rsidR="004D75C6">
        <w:t xml:space="preserve"> are</w:t>
      </w:r>
      <w:r w:rsidR="00345443">
        <w:t xml:space="preserve"> assisted by overlaying macro</w:t>
      </w:r>
      <w:r w:rsidR="004D75C6">
        <w:t xml:space="preserve"> cell</w:t>
      </w:r>
      <w:r w:rsidR="00345443">
        <w:t xml:space="preserve"> operating in low frequency band</w:t>
      </w:r>
      <w:r w:rsidR="00BC542A">
        <w:t xml:space="preserve">, the </w:t>
      </w:r>
      <w:r w:rsidR="00CD1135">
        <w:t xml:space="preserve">addressed </w:t>
      </w:r>
      <w:r w:rsidR="000B4D49">
        <w:t xml:space="preserve">paging issue </w:t>
      </w:r>
      <w:r w:rsidR="00331663">
        <w:t>would be</w:t>
      </w:r>
      <w:r w:rsidR="000B4D49">
        <w:t xml:space="preserve"> </w:t>
      </w:r>
      <w:r w:rsidR="005834B8">
        <w:t xml:space="preserve">as well </w:t>
      </w:r>
      <w:r w:rsidR="00BC542A">
        <w:t xml:space="preserve">relevant if the NR smalls are foreseen to provide the paging information to </w:t>
      </w:r>
      <w:r w:rsidR="00B35AFF">
        <w:t xml:space="preserve">its </w:t>
      </w:r>
      <w:r w:rsidR="00BC542A">
        <w:t>served UEs</w:t>
      </w:r>
      <w:r w:rsidR="0054533F">
        <w:t>.</w:t>
      </w:r>
      <w:r w:rsidR="004D5844">
        <w:t xml:space="preserve"> </w:t>
      </w:r>
      <w:r w:rsidR="00490864">
        <w:t>W</w:t>
      </w:r>
      <w:r>
        <w:t xml:space="preserve">e highlight </w:t>
      </w:r>
      <w:r w:rsidR="00267C4B">
        <w:t xml:space="preserve">first </w:t>
      </w:r>
      <w:r>
        <w:t xml:space="preserve">the problem that arises when providing the paging information </w:t>
      </w:r>
      <w:r w:rsidR="009B4147">
        <w:t>usi</w:t>
      </w:r>
      <w:r w:rsidR="00C57A60">
        <w:t xml:space="preserve">ng beam sweeping </w:t>
      </w:r>
      <w:r w:rsidR="00DB5E01">
        <w:t>in case of an incoming call or data transfer</w:t>
      </w:r>
      <w:r w:rsidR="00CC052B">
        <w:t>. Then,</w:t>
      </w:r>
      <w:r w:rsidR="007C73C0">
        <w:t xml:space="preserve"> </w:t>
      </w:r>
      <w:r w:rsidR="00C57A60">
        <w:t>we</w:t>
      </w:r>
      <w:r w:rsidR="00653597">
        <w:t xml:space="preserve"> </w:t>
      </w:r>
      <w:r w:rsidR="00051FDD">
        <w:t>propose</w:t>
      </w:r>
      <w:r w:rsidR="00C57A60">
        <w:t xml:space="preserve"> </w:t>
      </w:r>
      <w:r w:rsidR="0003690B">
        <w:t xml:space="preserve">an </w:t>
      </w:r>
      <w:r w:rsidR="00515EA0">
        <w:t>alternative solution</w:t>
      </w:r>
      <w:r w:rsidR="009B4147">
        <w:t xml:space="preserve"> that can be considered </w:t>
      </w:r>
      <w:r w:rsidR="00C957DC">
        <w:t xml:space="preserve">further </w:t>
      </w:r>
      <w:r w:rsidR="009B4147">
        <w:t>in upcoming studies.</w:t>
      </w:r>
      <w:r w:rsidR="00051FDD">
        <w:t xml:space="preserve"> </w:t>
      </w:r>
    </w:p>
    <w:p w14:paraId="4C1E0C07" w14:textId="77777777" w:rsidR="00B635E9" w:rsidRPr="006E13D1" w:rsidRDefault="00B635E9" w:rsidP="00CD4C7B"/>
    <w:p w14:paraId="37C0363F" w14:textId="77777777" w:rsidR="00A7762D" w:rsidRDefault="00CD4C7B" w:rsidP="003073C7">
      <w:pPr>
        <w:pStyle w:val="Heading1"/>
      </w:pPr>
      <w:r w:rsidRPr="006E13D1">
        <w:t>2</w:t>
      </w:r>
      <w:r w:rsidRPr="006E13D1">
        <w:tab/>
      </w:r>
      <w:r w:rsidR="003073C7">
        <w:t xml:space="preserve">Impact of </w:t>
      </w:r>
      <w:r w:rsidR="00C56DBF">
        <w:t xml:space="preserve">Provisioning Paging Message using </w:t>
      </w:r>
      <w:r w:rsidR="003073C7">
        <w:t>Beam Sweeping</w:t>
      </w:r>
      <w:r w:rsidR="00A7762D" w:rsidRPr="006E13D1">
        <w:tab/>
      </w:r>
    </w:p>
    <w:p w14:paraId="63EDD039" w14:textId="77777777" w:rsidR="000E07C3" w:rsidRDefault="004924B5" w:rsidP="00A7762D">
      <w:r>
        <w:t>The paging mechanism is used by the network to inform the UE</w:t>
      </w:r>
      <w:r w:rsidR="002B693F">
        <w:t xml:space="preserve"> </w:t>
      </w:r>
      <w:r>
        <w:t>about a</w:t>
      </w:r>
      <w:r w:rsidR="000A55CC">
        <w:t>n incoming call or data message as well as for any system information update</w:t>
      </w:r>
      <w:r>
        <w:t>, Earthquake and Tsunami Warning System (EWTS) primary and secondary notifications or Commercial Mobile Alert Service (CMAS)</w:t>
      </w:r>
      <w:r w:rsidR="00076758">
        <w:t xml:space="preserve"> </w:t>
      </w:r>
      <w:r w:rsidR="0052196B">
        <w:fldChar w:fldCharType="begin"/>
      </w:r>
      <w:r w:rsidR="00076758">
        <w:instrText xml:space="preserve"> REF _Ref456011807 \r \h </w:instrText>
      </w:r>
      <w:r w:rsidR="0052196B">
        <w:fldChar w:fldCharType="separate"/>
      </w:r>
      <w:r w:rsidR="00822D80">
        <w:t>[3]</w:t>
      </w:r>
      <w:r w:rsidR="0052196B">
        <w:fldChar w:fldCharType="end"/>
      </w:r>
      <w:r w:rsidR="00076758">
        <w:t>. The paging agent (cf. MME in LTE) sends a paging message to all NG-NBs belonging to the list of Tracking Area IDs (TAIs) for which the UE is registered to and the NG-NBs transmit in turn</w:t>
      </w:r>
      <w:r w:rsidR="0034173C">
        <w:t xml:space="preserve"> the paging message to the UEs. </w:t>
      </w:r>
      <w:r w:rsidR="00076758">
        <w:t xml:space="preserve">Upon decoding the </w:t>
      </w:r>
      <w:r w:rsidR="00490864">
        <w:t xml:space="preserve">paging </w:t>
      </w:r>
      <w:r w:rsidR="00076758">
        <w:t xml:space="preserve">message on a specific Paging Occasion (PO), the UE can know if it </w:t>
      </w:r>
      <w:r w:rsidR="007D29D9">
        <w:t xml:space="preserve">shall access the network for an incoming call or data transfer </w:t>
      </w:r>
      <w:r w:rsidR="00076758">
        <w:t>by checking the identities of the paged us</w:t>
      </w:r>
      <w:r w:rsidR="007D29D9">
        <w:t xml:space="preserve">ers. </w:t>
      </w:r>
      <w:r w:rsidR="000A55CC">
        <w:t>If the identity of the UE is listed in the paging record list, then the UE shall access the network to receive the call or data.</w:t>
      </w:r>
      <w:r w:rsidR="00CD0B1F">
        <w:t xml:space="preserve"> </w:t>
      </w:r>
    </w:p>
    <w:p w14:paraId="355A0388" w14:textId="3D691049" w:rsidR="00837AD6" w:rsidRDefault="00CD0B1F" w:rsidP="00A7762D">
      <w:r>
        <w:t>In NR, the paging agent</w:t>
      </w:r>
      <w:r w:rsidR="00C570DF">
        <w:t xml:space="preserve"> of the UE</w:t>
      </w:r>
      <w:r>
        <w:t xml:space="preserve"> could be different depending on the RRC state of the paged UE. If the paged UE is in RRC idle, the paging agent is the MME</w:t>
      </w:r>
      <w:r w:rsidR="00C570DF">
        <w:t>. However,</w:t>
      </w:r>
      <w:r>
        <w:t xml:space="preserve"> if the UE is in </w:t>
      </w:r>
      <w:r w:rsidR="00C85118">
        <w:t>RAN controlled</w:t>
      </w:r>
      <w:r>
        <w:t xml:space="preserve"> inactive </w:t>
      </w:r>
      <w:r w:rsidR="00C85118">
        <w:t xml:space="preserve">state </w:t>
      </w:r>
      <w:r w:rsidR="0052196B">
        <w:fldChar w:fldCharType="begin"/>
      </w:r>
      <w:r w:rsidR="00A4629E">
        <w:instrText xml:space="preserve"> REF _Ref458092719 \r \h </w:instrText>
      </w:r>
      <w:r w:rsidR="0052196B">
        <w:fldChar w:fldCharType="separate"/>
      </w:r>
      <w:r w:rsidR="00A4629E">
        <w:t>[4]</w:t>
      </w:r>
      <w:r w:rsidR="0052196B">
        <w:fldChar w:fldCharType="end"/>
      </w:r>
      <w:r w:rsidR="000E07C3">
        <w:t xml:space="preserve"> the paging agent </w:t>
      </w:r>
      <w:r w:rsidR="004C3588">
        <w:t>may be</w:t>
      </w:r>
      <w:r w:rsidR="000E07C3">
        <w:t xml:space="preserve"> the NG-NB terminating the S1 connections of the UE</w:t>
      </w:r>
      <w:r w:rsidR="00D97C18">
        <w:t xml:space="preserve"> (anchor NG-NB).</w:t>
      </w:r>
    </w:p>
    <w:p w14:paraId="594656AA" w14:textId="1A002B1C" w:rsidR="00C570DF" w:rsidRDefault="00371E05" w:rsidP="001A677E">
      <w:r>
        <w:t xml:space="preserve">The size of the paging message is dominated by the size of the paging record list containing the identities of the UEs that are paged. </w:t>
      </w:r>
      <w:r w:rsidR="00D60F80">
        <w:t xml:space="preserve">For RRC </w:t>
      </w:r>
      <w:r w:rsidR="000B4AC3">
        <w:t>i</w:t>
      </w:r>
      <w:r w:rsidR="00D60F80">
        <w:t>dle UE, t</w:t>
      </w:r>
      <w:r w:rsidR="00AE72E1">
        <w:t>he paging identity can be either SAE-Temporary Mobile Subscriber Identity (S-TMSI) of 40 bits (5 octets) or International Mobile Subscriber Identity (IMSI) of 64 bits (8 octets). The IMSI is used only in some abnormal cases for error recovery</w:t>
      </w:r>
      <w:r w:rsidR="00103169">
        <w:t xml:space="preserve"> </w:t>
      </w:r>
      <w:r w:rsidR="0052196B">
        <w:fldChar w:fldCharType="begin"/>
      </w:r>
      <w:r w:rsidR="00103169">
        <w:instrText xml:space="preserve"> REF _Ref457464214 \r \h </w:instrText>
      </w:r>
      <w:r w:rsidR="0052196B">
        <w:fldChar w:fldCharType="separate"/>
      </w:r>
      <w:r w:rsidR="0052196B">
        <w:fldChar w:fldCharType="begin"/>
      </w:r>
      <w:r w:rsidR="00A4629E">
        <w:instrText xml:space="preserve"> REF _Ref458092827 \r \h </w:instrText>
      </w:r>
      <w:r w:rsidR="0052196B">
        <w:fldChar w:fldCharType="separate"/>
      </w:r>
      <w:r w:rsidR="00A4629E">
        <w:t>[5]</w:t>
      </w:r>
      <w:r w:rsidR="0052196B">
        <w:fldChar w:fldCharType="end"/>
      </w:r>
      <w:r w:rsidR="007D0F63" w:rsidDel="007D0F63">
        <w:t xml:space="preserve"> </w:t>
      </w:r>
      <w:r w:rsidR="0052196B">
        <w:fldChar w:fldCharType="end"/>
      </w:r>
      <w:r w:rsidR="00AE72E1">
        <w:t>.</w:t>
      </w:r>
      <w:r w:rsidR="00C570DF">
        <w:t xml:space="preserve"> For </w:t>
      </w:r>
      <w:r w:rsidR="00C85118">
        <w:t>RAN controlled</w:t>
      </w:r>
      <w:r w:rsidR="00C570DF">
        <w:t xml:space="preserve"> inactive </w:t>
      </w:r>
      <w:r w:rsidR="00C85118">
        <w:t>state</w:t>
      </w:r>
      <w:r w:rsidR="00C570DF">
        <w:t xml:space="preserve">, </w:t>
      </w:r>
      <w:r w:rsidR="00C85118">
        <w:t xml:space="preserve">if RAN triggered paging is used </w:t>
      </w:r>
      <w:r w:rsidR="00C570DF">
        <w:t>the paging identity could be the Resume ID</w:t>
      </w:r>
      <w:r w:rsidR="00293BD8">
        <w:t xml:space="preserve"> </w:t>
      </w:r>
      <w:r w:rsidR="003C6182">
        <w:t xml:space="preserve">which is </w:t>
      </w:r>
      <w:r w:rsidR="00C570DF">
        <w:t>used to address the stored AS context at th</w:t>
      </w:r>
      <w:r w:rsidR="006462AE">
        <w:t xml:space="preserve">e anchor NG-NB. </w:t>
      </w:r>
      <w:r w:rsidR="00C201EF">
        <w:t>The Resume ID has a length of 40 bits as specified in</w:t>
      </w:r>
      <w:r w:rsidR="00E1342A">
        <w:t xml:space="preserve"> </w:t>
      </w:r>
      <w:r w:rsidR="0052196B">
        <w:fldChar w:fldCharType="begin"/>
      </w:r>
      <w:r w:rsidR="00E1342A">
        <w:instrText xml:space="preserve"> REF _Ref456011807 \r \h </w:instrText>
      </w:r>
      <w:r w:rsidR="0052196B">
        <w:fldChar w:fldCharType="separate"/>
      </w:r>
      <w:r w:rsidR="00E1342A">
        <w:t>[3]</w:t>
      </w:r>
      <w:r w:rsidR="0052196B">
        <w:fldChar w:fldCharType="end"/>
      </w:r>
      <w:r w:rsidR="007F6DFB">
        <w:t>.</w:t>
      </w:r>
      <w:r w:rsidR="00C201EF">
        <w:t xml:space="preserve"> </w:t>
      </w:r>
    </w:p>
    <w:p w14:paraId="7A77A4ED" w14:textId="77777777" w:rsidR="00C570DF" w:rsidRDefault="00C570DF" w:rsidP="001A677E"/>
    <w:p w14:paraId="5AFF0AE3" w14:textId="0088D200" w:rsidR="001A677E" w:rsidRDefault="00293BD8" w:rsidP="001A677E">
      <w:r>
        <w:lastRenderedPageBreak/>
        <w:t xml:space="preserve">In LTE, 16 UEs can be paged simultaneously in one PO. If we keep this requirement </w:t>
      </w:r>
      <w:r w:rsidR="000C2C52">
        <w:t>for</w:t>
      </w:r>
      <w:r>
        <w:t xml:space="preserve"> NR, the size of the paging record list</w:t>
      </w:r>
      <w:r w:rsidR="00B5054C">
        <w:t xml:space="preserve"> for RRC Idle UEs</w:t>
      </w:r>
      <w:r>
        <w:t xml:space="preserve"> can be between 640 bits and 1024 bits corresponding to the case when all UEs are paged using</w:t>
      </w:r>
      <w:r w:rsidR="004A1D7E">
        <w:t xml:space="preserve"> S-TMSI and IMSI, respectively. </w:t>
      </w:r>
      <w:r w:rsidR="00DE1289">
        <w:t xml:space="preserve">If the paged UEs are in </w:t>
      </w:r>
      <w:r w:rsidR="00C85118">
        <w:t xml:space="preserve">RAN controlled </w:t>
      </w:r>
      <w:r w:rsidR="00DE1289">
        <w:t xml:space="preserve">inactive state, the size of the paging message can be up to 640 bits. </w:t>
      </w:r>
      <w:r w:rsidR="004A1D7E">
        <w:t xml:space="preserve">As such, the transmission of the paging record list to all </w:t>
      </w:r>
      <w:r w:rsidR="0028653A">
        <w:t xml:space="preserve">RRC idle and </w:t>
      </w:r>
      <w:r w:rsidR="00C85118">
        <w:t xml:space="preserve">RAN controlled </w:t>
      </w:r>
      <w:r w:rsidR="0028653A">
        <w:t xml:space="preserve">inactive </w:t>
      </w:r>
      <w:r w:rsidR="00C85118">
        <w:t xml:space="preserve">state </w:t>
      </w:r>
      <w:r w:rsidR="004A1D7E">
        <w:t>UEs</w:t>
      </w:r>
      <w:r w:rsidR="006353DC">
        <w:t xml:space="preserve"> </w:t>
      </w:r>
      <w:r w:rsidR="004A1D7E">
        <w:t xml:space="preserve">using beam sweeping </w:t>
      </w:r>
      <w:r w:rsidR="008109FC">
        <w:t>is</w:t>
      </w:r>
      <w:r w:rsidR="004A1D7E">
        <w:t xml:space="preserve"> extremely expensive in terms of radio </w:t>
      </w:r>
      <w:r w:rsidR="00CE53C9">
        <w:t>resource</w:t>
      </w:r>
      <w:r w:rsidR="002016C0">
        <w:t>s</w:t>
      </w:r>
      <w:r w:rsidR="004A1D7E">
        <w:t xml:space="preserve"> considering the large size of the paging record list.</w:t>
      </w:r>
      <w:r w:rsidR="002039CE">
        <w:t xml:space="preserve"> An evaluation of the downlink </w:t>
      </w:r>
      <w:r w:rsidR="00032CDE">
        <w:t>resource</w:t>
      </w:r>
      <w:r w:rsidR="002039CE">
        <w:t xml:space="preserve"> overhead for pa</w:t>
      </w:r>
      <w:r w:rsidR="00992B8C">
        <w:t xml:space="preserve">ging transmission is shown in </w:t>
      </w:r>
      <w:r w:rsidR="00992B8C">
        <w:fldChar w:fldCharType="begin"/>
      </w:r>
      <w:r w:rsidR="00992B8C">
        <w:instrText xml:space="preserve"> REF _Ref465352643 \r \h </w:instrText>
      </w:r>
      <w:r w:rsidR="00992B8C">
        <w:fldChar w:fldCharType="separate"/>
      </w:r>
      <w:r w:rsidR="00992B8C">
        <w:t>[6]</w:t>
      </w:r>
      <w:r w:rsidR="00992B8C">
        <w:fldChar w:fldCharType="end"/>
      </w:r>
      <w:r w:rsidR="002039CE">
        <w:t xml:space="preserve"> considering the impact of beam sweeping in NR.</w:t>
      </w:r>
    </w:p>
    <w:p w14:paraId="05518ACC" w14:textId="14DB681B" w:rsidR="004A1D7E" w:rsidRDefault="004A1D7E" w:rsidP="001A677E">
      <w:pPr>
        <w:rPr>
          <w:b/>
        </w:rPr>
      </w:pPr>
      <w:r w:rsidRPr="004A1D7E">
        <w:rPr>
          <w:b/>
        </w:rPr>
        <w:t xml:space="preserve">Observation 1: Transmission of the paging record list to all UEs using beam sweeping </w:t>
      </w:r>
      <w:r w:rsidR="008109FC">
        <w:rPr>
          <w:b/>
        </w:rPr>
        <w:t>is</w:t>
      </w:r>
      <w:r w:rsidRPr="004A1D7E">
        <w:rPr>
          <w:b/>
        </w:rPr>
        <w:t xml:space="preserve"> extremely </w:t>
      </w:r>
      <w:r w:rsidR="008109FC">
        <w:rPr>
          <w:b/>
        </w:rPr>
        <w:t xml:space="preserve">expensive </w:t>
      </w:r>
      <w:r w:rsidRPr="004A1D7E">
        <w:rPr>
          <w:b/>
        </w:rPr>
        <w:t xml:space="preserve">in terms of radio </w:t>
      </w:r>
      <w:r w:rsidR="00FF290D">
        <w:rPr>
          <w:b/>
        </w:rPr>
        <w:t xml:space="preserve">resource </w:t>
      </w:r>
      <w:r w:rsidR="00C809D2">
        <w:rPr>
          <w:b/>
        </w:rPr>
        <w:t>consumption</w:t>
      </w:r>
      <w:r>
        <w:rPr>
          <w:b/>
        </w:rPr>
        <w:t>.</w:t>
      </w:r>
    </w:p>
    <w:p w14:paraId="24466FE7" w14:textId="77777777" w:rsidR="004A1D7E" w:rsidRPr="008109FC" w:rsidRDefault="008109FC" w:rsidP="001A677E">
      <w:r>
        <w:t xml:space="preserve">In addition, the paging record list has to be transmitted in all </w:t>
      </w:r>
      <w:r w:rsidR="00D942BF">
        <w:t xml:space="preserve">cells </w:t>
      </w:r>
      <w:r>
        <w:t xml:space="preserve">belonging to the TAIs </w:t>
      </w:r>
      <w:r w:rsidR="004C3588">
        <w:t xml:space="preserve">(depending on whether the release 13 paging optimizations are used or not) </w:t>
      </w:r>
      <w:r>
        <w:t xml:space="preserve">even though the paged UEs are camped in most of the cases to a small subset of </w:t>
      </w:r>
      <w:r w:rsidR="00280B2F">
        <w:t xml:space="preserve">these </w:t>
      </w:r>
      <w:r w:rsidR="008F5A85">
        <w:t>cells</w:t>
      </w:r>
      <w:r>
        <w:t xml:space="preserve">. Thus, a high number of </w:t>
      </w:r>
      <w:r w:rsidR="00CF2542">
        <w:t>cells</w:t>
      </w:r>
      <w:r>
        <w:t xml:space="preserve"> will transmit the paging record list in vain resulting in permanent waste of radio resources.</w:t>
      </w:r>
    </w:p>
    <w:p w14:paraId="3D3FC8CF" w14:textId="77777777" w:rsidR="00CD2A4F" w:rsidRDefault="00722E22" w:rsidP="00066CAF">
      <w:pPr>
        <w:rPr>
          <w:b/>
        </w:rPr>
      </w:pPr>
      <w:r w:rsidRPr="004A1D7E">
        <w:rPr>
          <w:b/>
        </w:rPr>
        <w:t xml:space="preserve">Observation </w:t>
      </w:r>
      <w:r>
        <w:rPr>
          <w:b/>
        </w:rPr>
        <w:t>2</w:t>
      </w:r>
      <w:r w:rsidRPr="004A1D7E">
        <w:rPr>
          <w:b/>
        </w:rPr>
        <w:t xml:space="preserve">: </w:t>
      </w:r>
      <w:r>
        <w:rPr>
          <w:b/>
        </w:rPr>
        <w:t xml:space="preserve">A high number of </w:t>
      </w:r>
      <w:r w:rsidR="00765F76">
        <w:rPr>
          <w:b/>
        </w:rPr>
        <w:t>cells</w:t>
      </w:r>
      <w:r>
        <w:rPr>
          <w:b/>
        </w:rPr>
        <w:t xml:space="preserve"> belonging to the TAIs </w:t>
      </w:r>
      <w:r w:rsidR="00A14551">
        <w:rPr>
          <w:b/>
        </w:rPr>
        <w:t>to</w:t>
      </w:r>
      <w:r>
        <w:rPr>
          <w:b/>
        </w:rPr>
        <w:t xml:space="preserve"> which the paged UEs </w:t>
      </w:r>
      <w:r w:rsidR="00A14551">
        <w:rPr>
          <w:b/>
        </w:rPr>
        <w:t xml:space="preserve">have </w:t>
      </w:r>
      <w:r>
        <w:rPr>
          <w:b/>
        </w:rPr>
        <w:t xml:space="preserve">registered </w:t>
      </w:r>
      <w:r w:rsidR="004C3588">
        <w:rPr>
          <w:b/>
        </w:rPr>
        <w:t xml:space="preserve">can </w:t>
      </w:r>
      <w:r>
        <w:rPr>
          <w:b/>
        </w:rPr>
        <w:t>transmit the paging record list in vain.</w:t>
      </w:r>
    </w:p>
    <w:p w14:paraId="53078983" w14:textId="77777777" w:rsidR="007D192B" w:rsidRPr="00310136" w:rsidRDefault="007D192B" w:rsidP="00066CAF">
      <w:pPr>
        <w:rPr>
          <w:b/>
        </w:rPr>
      </w:pPr>
    </w:p>
    <w:p w14:paraId="63333809" w14:textId="1D6EBAF3" w:rsidR="00CD4C7B" w:rsidRPr="006E13D1" w:rsidRDefault="00CD4C7B" w:rsidP="00CD4C7B">
      <w:pPr>
        <w:pStyle w:val="Heading1"/>
      </w:pPr>
      <w:r w:rsidRPr="006E13D1">
        <w:t>3</w:t>
      </w:r>
      <w:r w:rsidRPr="006E13D1">
        <w:tab/>
      </w:r>
      <w:r w:rsidR="00310136">
        <w:t>Response-Driven Paging Procedure for NR</w:t>
      </w:r>
    </w:p>
    <w:p w14:paraId="3EF99C1E" w14:textId="77777777" w:rsidR="00CD4C7B" w:rsidRPr="006E13D1" w:rsidRDefault="0084737E" w:rsidP="00CD4C7B">
      <w:pPr>
        <w:pStyle w:val="Heading2"/>
      </w:pPr>
      <w:r>
        <w:t>3.1</w:t>
      </w:r>
      <w:r>
        <w:tab/>
        <w:t>Key Features</w:t>
      </w:r>
    </w:p>
    <w:p w14:paraId="08E7057E" w14:textId="1BECFFBA" w:rsidR="004A4F91" w:rsidRDefault="00155F70" w:rsidP="0084737E">
      <w:r>
        <w:t xml:space="preserve">In order to reduce the radio </w:t>
      </w:r>
      <w:r w:rsidR="00283FCD">
        <w:t xml:space="preserve">resource </w:t>
      </w:r>
      <w:r>
        <w:t>overhead</w:t>
      </w:r>
      <w:r w:rsidR="0084737E">
        <w:t xml:space="preserve">, it is proposed for NR that the UE monitors one </w:t>
      </w:r>
      <w:r>
        <w:t xml:space="preserve">specific </w:t>
      </w:r>
      <w:r w:rsidR="0084737E">
        <w:t>Paging Indicator (PI) per PO.</w:t>
      </w:r>
      <w:r>
        <w:t xml:space="preserve"> Different group</w:t>
      </w:r>
      <w:r w:rsidR="00E93C40">
        <w:t>s</w:t>
      </w:r>
      <w:r>
        <w:t xml:space="preserve"> of UEs monitor different PIs. PI can be a Paging Group Identity (PGID), e.g., PGID = 1, 2, …, or a specific bit position in a bitmap which is similar to what is already specified </w:t>
      </w:r>
      <w:r w:rsidR="00DF3F81">
        <w:t>in</w:t>
      </w:r>
      <w:r>
        <w:t xml:space="preserve"> 3G</w:t>
      </w:r>
      <w:r w:rsidR="00B45042">
        <w:t xml:space="preserve"> </w:t>
      </w:r>
      <w:r w:rsidR="0052196B">
        <w:fldChar w:fldCharType="begin"/>
      </w:r>
      <w:r w:rsidR="00B45042">
        <w:instrText xml:space="preserve"> REF _Ref457464949 \r \h </w:instrText>
      </w:r>
      <w:r w:rsidR="0052196B">
        <w:fldChar w:fldCharType="separate"/>
      </w:r>
      <w:r w:rsidR="0028597C">
        <w:t>[7]</w:t>
      </w:r>
      <w:r w:rsidR="0052196B">
        <w:fldChar w:fldCharType="end"/>
      </w:r>
      <w:r>
        <w:t xml:space="preserve">, e.g., </w:t>
      </w:r>
      <w:r w:rsidR="00967669">
        <w:t>a bitmap of N bits can differentiate between N groups</w:t>
      </w:r>
      <w:r w:rsidR="00394FD6">
        <w:t>/PIs</w:t>
      </w:r>
      <w:r>
        <w:t>.</w:t>
      </w:r>
      <w:r w:rsidR="00AF6910">
        <w:t xml:space="preserve"> </w:t>
      </w:r>
      <w:r w:rsidR="00490864">
        <w:t xml:space="preserve">All </w:t>
      </w:r>
      <w:r w:rsidR="00AF6910">
        <w:t xml:space="preserve">UEs </w:t>
      </w:r>
      <w:r w:rsidR="00490864">
        <w:t xml:space="preserve">in the group that are </w:t>
      </w:r>
      <w:r w:rsidR="00AF6910">
        <w:t xml:space="preserve">monitoring the same PI </w:t>
      </w:r>
      <w:r w:rsidR="00490864">
        <w:t xml:space="preserve">and able to decode the paging message </w:t>
      </w:r>
      <w:r w:rsidR="00AF6910">
        <w:t>perform uplink access if their corresponding PI is indicated</w:t>
      </w:r>
      <w:r w:rsidR="00D502ED">
        <w:t>/set in PO</w:t>
      </w:r>
      <w:r w:rsidR="00490864">
        <w:t xml:space="preserve"> (irrespective of whether it is a paged UE or not)</w:t>
      </w:r>
      <w:r w:rsidR="00AF6910">
        <w:t xml:space="preserve">. </w:t>
      </w:r>
      <w:r w:rsidR="00D502ED">
        <w:t>In the uplink access, the</w:t>
      </w:r>
      <w:r w:rsidR="00490864">
        <w:t>se</w:t>
      </w:r>
      <w:r w:rsidR="00D502ED">
        <w:t xml:space="preserve"> UEs convey their user identit</w:t>
      </w:r>
      <w:r w:rsidR="00490864">
        <w:t>y</w:t>
      </w:r>
      <w:r w:rsidR="00D502ED">
        <w:t xml:space="preserve"> to NG-NBs which in turn compare the user identities received from the UEs with the list of user identities </w:t>
      </w:r>
      <w:r w:rsidR="00490864">
        <w:t xml:space="preserve">for the paged UEs </w:t>
      </w:r>
      <w:r w:rsidR="00D502ED">
        <w:t>received from the paging agent. Then, NG-NBs repl</w:t>
      </w:r>
      <w:r w:rsidR="00DA0162">
        <w:t>y</w:t>
      </w:r>
      <w:r w:rsidR="00D502ED">
        <w:t xml:space="preserve"> with a res</w:t>
      </w:r>
      <w:r w:rsidR="00FC702A">
        <w:t xml:space="preserve">ponse to all </w:t>
      </w:r>
      <w:r w:rsidR="00490864">
        <w:t xml:space="preserve">those </w:t>
      </w:r>
      <w:r w:rsidR="00FC702A">
        <w:t xml:space="preserve">UEs that are paged, </w:t>
      </w:r>
      <w:r w:rsidR="00D502ED">
        <w:t>and</w:t>
      </w:r>
      <w:r w:rsidR="00490864">
        <w:t>,</w:t>
      </w:r>
      <w:r w:rsidR="00D502ED">
        <w:t xml:space="preserve"> for other UEs monitoring the same PI </w:t>
      </w:r>
      <w:r w:rsidR="00490864">
        <w:t xml:space="preserve">but </w:t>
      </w:r>
      <w:r w:rsidR="00D502ED">
        <w:t xml:space="preserve">are not paged do not get a response </w:t>
      </w:r>
      <w:r w:rsidR="00490864">
        <w:t xml:space="preserve">from the NG-NB </w:t>
      </w:r>
      <w:r w:rsidR="00D502ED">
        <w:t>or</w:t>
      </w:r>
      <w:r w:rsidR="00290400">
        <w:t xml:space="preserve"> as </w:t>
      </w:r>
      <w:r w:rsidR="00490864">
        <w:t xml:space="preserve">an </w:t>
      </w:r>
      <w:r w:rsidR="00290400">
        <w:t>alternative option</w:t>
      </w:r>
      <w:r w:rsidR="00D502ED">
        <w:t xml:space="preserve"> rec</w:t>
      </w:r>
      <w:r w:rsidR="00B34751">
        <w:t>eive a false paging indication.</w:t>
      </w:r>
      <w:r w:rsidR="00DA0162">
        <w:t xml:space="preserve"> </w:t>
      </w:r>
    </w:p>
    <w:p w14:paraId="21CA570A" w14:textId="66A45ADF" w:rsidR="006567E9" w:rsidRDefault="00BA7489" w:rsidP="0084737E">
      <w:r>
        <w:t xml:space="preserve">Fig. 1 shows the </w:t>
      </w:r>
      <w:r w:rsidR="00E148E8">
        <w:t xml:space="preserve">paging </w:t>
      </w:r>
      <w:r>
        <w:t xml:space="preserve">signalling flow </w:t>
      </w:r>
      <w:r w:rsidR="003B6103">
        <w:t xml:space="preserve">for </w:t>
      </w:r>
      <w:r w:rsidR="00E148E8">
        <w:t>RRC idle UEs</w:t>
      </w:r>
      <w:r w:rsidR="003B6103">
        <w:t xml:space="preserve"> </w:t>
      </w:r>
      <w:r w:rsidR="006A3975">
        <w:t>when</w:t>
      </w:r>
      <w:r w:rsidR="003D5934">
        <w:t xml:space="preserve"> </w:t>
      </w:r>
      <w:r>
        <w:t>paging record list received from the paging agent</w:t>
      </w:r>
      <w:r w:rsidR="00406062">
        <w:t xml:space="preserve"> (MME)</w:t>
      </w:r>
      <w:r>
        <w:t xml:space="preserve"> contains only S-TMSIs</w:t>
      </w:r>
      <w:r w:rsidR="00950DCB">
        <w:t xml:space="preserve">. </w:t>
      </w:r>
      <w:r w:rsidR="004A4F91">
        <w:t>Note that only PIs are transmitted using beam sweeping and all other messages between the UE and the network are signalled using dedicated transmission.</w:t>
      </w:r>
      <w:r w:rsidR="00FE4816">
        <w:t xml:space="preserve"> In case the paged UE</w:t>
      </w:r>
      <w:r w:rsidR="003151B2">
        <w:t>s</w:t>
      </w:r>
      <w:r w:rsidR="00FE4816">
        <w:t xml:space="preserve"> are in </w:t>
      </w:r>
      <w:r w:rsidR="00C85118">
        <w:t xml:space="preserve">RAN controlled </w:t>
      </w:r>
      <w:r w:rsidR="00FE4816">
        <w:t xml:space="preserve">inactive </w:t>
      </w:r>
      <w:r w:rsidR="00C85118">
        <w:t>state</w:t>
      </w:r>
      <w:r w:rsidR="00476FF5">
        <w:t xml:space="preserve"> and</w:t>
      </w:r>
      <w:r w:rsidR="00FE4816">
        <w:t xml:space="preserve"> </w:t>
      </w:r>
      <w:r w:rsidR="004C3588">
        <w:t xml:space="preserve">if the paging agent is anchor </w:t>
      </w:r>
      <w:r w:rsidR="00C85118">
        <w:t>NG-</w:t>
      </w:r>
      <w:r w:rsidR="004C3588">
        <w:t xml:space="preserve">NB using Resume ID, </w:t>
      </w:r>
      <w:r w:rsidR="00FE4816">
        <w:t>the sam</w:t>
      </w:r>
      <w:r w:rsidR="00734922">
        <w:t xml:space="preserve">e signalling flow could be </w:t>
      </w:r>
      <w:r w:rsidR="004C3588">
        <w:t>made to work</w:t>
      </w:r>
      <w:r w:rsidR="00FE4816">
        <w:t xml:space="preserve"> replacing S-TMSI </w:t>
      </w:r>
      <w:r w:rsidR="008C096A">
        <w:t>with</w:t>
      </w:r>
      <w:r w:rsidR="00FE4816">
        <w:t xml:space="preserve"> Resume ID</w:t>
      </w:r>
      <w:r w:rsidR="004C3588">
        <w:t xml:space="preserve"> if needed</w:t>
      </w:r>
      <w:r w:rsidR="00A824BC">
        <w:t>.</w:t>
      </w:r>
    </w:p>
    <w:p w14:paraId="6A79F12C" w14:textId="77777777" w:rsidR="00CE5004" w:rsidRDefault="00CE5004" w:rsidP="0084737E"/>
    <w:p w14:paraId="63261D51" w14:textId="77777777" w:rsidR="00CE5004" w:rsidRDefault="00CE5004" w:rsidP="00CE5004">
      <w:pPr>
        <w:pStyle w:val="TF"/>
        <w:keepNext/>
      </w:pPr>
      <w:r>
        <w:rPr>
          <w:noProof/>
          <w:lang w:val="fi-FI" w:eastAsia="fi-FI"/>
        </w:rPr>
        <w:drawing>
          <wp:inline distT="0" distB="0" distL="0" distR="0" wp14:anchorId="452CDE43" wp14:editId="65579AF6">
            <wp:extent cx="6229480" cy="2280127"/>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229480" cy="2280127"/>
                    </a:xfrm>
                    <a:prstGeom prst="rect">
                      <a:avLst/>
                    </a:prstGeom>
                  </pic:spPr>
                </pic:pic>
              </a:graphicData>
            </a:graphic>
          </wp:inline>
        </w:drawing>
      </w:r>
    </w:p>
    <w:p w14:paraId="483FA1B0" w14:textId="77777777" w:rsidR="00CE5004" w:rsidRPr="00CE5004" w:rsidRDefault="00CE5004" w:rsidP="00CE5004">
      <w:pPr>
        <w:jc w:val="center"/>
      </w:pPr>
      <w:r w:rsidRPr="00CE5004">
        <w:rPr>
          <w:rFonts w:ascii="Arial" w:hAnsi="Arial"/>
          <w:b/>
          <w:iCs/>
        </w:rPr>
        <w:t xml:space="preserve">Figure </w:t>
      </w:r>
      <w:r w:rsidR="0052196B" w:rsidRPr="00CE5004">
        <w:rPr>
          <w:rFonts w:ascii="Arial" w:hAnsi="Arial"/>
          <w:b/>
          <w:iCs/>
        </w:rPr>
        <w:fldChar w:fldCharType="begin"/>
      </w:r>
      <w:r w:rsidRPr="00CE5004">
        <w:rPr>
          <w:rFonts w:ascii="Arial" w:hAnsi="Arial"/>
          <w:b/>
          <w:iCs/>
        </w:rPr>
        <w:instrText xml:space="preserve"> SEQ Figure \* ARABIC </w:instrText>
      </w:r>
      <w:r w:rsidR="0052196B" w:rsidRPr="00CE5004">
        <w:rPr>
          <w:rFonts w:ascii="Arial" w:hAnsi="Arial"/>
          <w:b/>
          <w:iCs/>
        </w:rPr>
        <w:fldChar w:fldCharType="separate"/>
      </w:r>
      <w:r w:rsidRPr="00CE5004">
        <w:rPr>
          <w:rFonts w:ascii="Arial" w:hAnsi="Arial"/>
          <w:b/>
          <w:iCs/>
          <w:noProof/>
        </w:rPr>
        <w:t>1</w:t>
      </w:r>
      <w:r w:rsidR="0052196B" w:rsidRPr="00CE5004">
        <w:rPr>
          <w:rFonts w:ascii="Arial" w:hAnsi="Arial"/>
          <w:b/>
          <w:iCs/>
        </w:rPr>
        <w:fldChar w:fldCharType="end"/>
      </w:r>
      <w:r w:rsidRPr="00CE5004">
        <w:rPr>
          <w:rFonts w:ascii="Arial" w:hAnsi="Arial"/>
          <w:b/>
          <w:iCs/>
        </w:rPr>
        <w:t xml:space="preserve">: Signalling flow when all </w:t>
      </w:r>
      <w:r w:rsidR="000A783E">
        <w:rPr>
          <w:rFonts w:ascii="Arial" w:hAnsi="Arial"/>
          <w:b/>
          <w:iCs/>
        </w:rPr>
        <w:t xml:space="preserve">RRC Idle </w:t>
      </w:r>
      <w:r w:rsidRPr="00CE5004">
        <w:rPr>
          <w:rFonts w:ascii="Arial" w:hAnsi="Arial"/>
          <w:b/>
          <w:iCs/>
        </w:rPr>
        <w:t>UEs are paged using S-TMSI</w:t>
      </w:r>
      <w:r w:rsidR="000A783E">
        <w:rPr>
          <w:rFonts w:ascii="Arial" w:hAnsi="Arial"/>
          <w:b/>
          <w:iCs/>
        </w:rPr>
        <w:t>.</w:t>
      </w:r>
    </w:p>
    <w:p w14:paraId="4C2AC10B" w14:textId="036A7D10" w:rsidR="0084737E" w:rsidRDefault="00B34751" w:rsidP="0084737E">
      <w:r>
        <w:lastRenderedPageBreak/>
        <w:t xml:space="preserve">Using this approach, the paging record list </w:t>
      </w:r>
      <w:r w:rsidR="00BB0321">
        <w:t xml:space="preserve">need </w:t>
      </w:r>
      <w:r w:rsidR="00490864">
        <w:t xml:space="preserve">not </w:t>
      </w:r>
      <w:r w:rsidR="00BB0321">
        <w:t xml:space="preserve">be transmitted </w:t>
      </w:r>
      <w:r>
        <w:t xml:space="preserve">over the </w:t>
      </w:r>
      <w:r w:rsidR="004D413A">
        <w:t>downlink</w:t>
      </w:r>
      <w:r>
        <w:t xml:space="preserve"> since the network </w:t>
      </w:r>
      <w:r w:rsidR="004D413A">
        <w:t>is checking</w:t>
      </w:r>
      <w:r w:rsidR="00BB0321">
        <w:t xml:space="preserve"> now </w:t>
      </w:r>
      <w:r w:rsidR="00490864">
        <w:t xml:space="preserve">as to </w:t>
      </w:r>
      <w:r w:rsidR="00BB0321">
        <w:t>which UEs are paged</w:t>
      </w:r>
      <w:r>
        <w:t xml:space="preserve">. This requires that </w:t>
      </w:r>
      <w:r w:rsidR="0084737E">
        <w:t>PIs</w:t>
      </w:r>
      <w:r>
        <w:t xml:space="preserve"> having </w:t>
      </w:r>
      <w:r w:rsidR="00155F70">
        <w:t xml:space="preserve">much smaller size than paging record list </w:t>
      </w:r>
      <w:r>
        <w:t xml:space="preserve">are transmitted </w:t>
      </w:r>
      <w:r w:rsidR="00BB0321">
        <w:t>using beam sweeping</w:t>
      </w:r>
      <w:r w:rsidR="00490864">
        <w:t xml:space="preserve"> instead of paging record list</w:t>
      </w:r>
      <w:r w:rsidR="00BB0321">
        <w:t>. Transmission of PIs rather</w:t>
      </w:r>
      <w:r w:rsidR="00490864">
        <w:t xml:space="preserve"> than</w:t>
      </w:r>
      <w:r w:rsidR="00BB0321">
        <w:t xml:space="preserve"> the complete paging record list </w:t>
      </w:r>
      <w:r w:rsidR="00155F70">
        <w:t>lead</w:t>
      </w:r>
      <w:r w:rsidR="00BB0321">
        <w:t>s</w:t>
      </w:r>
      <w:r w:rsidR="00407A56">
        <w:t xml:space="preserve"> </w:t>
      </w:r>
      <w:r w:rsidR="00155F70">
        <w:t xml:space="preserve">to a </w:t>
      </w:r>
      <w:r>
        <w:t xml:space="preserve">much </w:t>
      </w:r>
      <w:r w:rsidR="00BB0321">
        <w:t>better usage of</w:t>
      </w:r>
      <w:r w:rsidR="00155F70">
        <w:t xml:space="preserve"> rad</w:t>
      </w:r>
      <w:r w:rsidR="00BB0321">
        <w:t>io resources and to more efficient system.</w:t>
      </w:r>
    </w:p>
    <w:p w14:paraId="1F3C9040" w14:textId="5ACBA09E" w:rsidR="00B34751" w:rsidRDefault="00B34751" w:rsidP="00B34751">
      <w:pPr>
        <w:rPr>
          <w:b/>
        </w:rPr>
      </w:pPr>
      <w:r w:rsidRPr="004A1D7E">
        <w:rPr>
          <w:b/>
        </w:rPr>
        <w:t xml:space="preserve">Observation </w:t>
      </w:r>
      <w:r>
        <w:rPr>
          <w:b/>
        </w:rPr>
        <w:t>3</w:t>
      </w:r>
      <w:r w:rsidRPr="004A1D7E">
        <w:rPr>
          <w:b/>
        </w:rPr>
        <w:t xml:space="preserve">: Transmission </w:t>
      </w:r>
      <w:r>
        <w:rPr>
          <w:b/>
        </w:rPr>
        <w:t xml:space="preserve">of PIs instead of paging record list reduces the </w:t>
      </w:r>
      <w:r w:rsidR="00C809D2">
        <w:rPr>
          <w:b/>
        </w:rPr>
        <w:t>resource</w:t>
      </w:r>
      <w:r>
        <w:rPr>
          <w:b/>
        </w:rPr>
        <w:t xml:space="preserve"> overhead</w:t>
      </w:r>
      <w:r w:rsidR="008E28BD">
        <w:rPr>
          <w:b/>
        </w:rPr>
        <w:t xml:space="preserve"> in downlink</w:t>
      </w:r>
      <w:r w:rsidR="00BB0321">
        <w:rPr>
          <w:b/>
        </w:rPr>
        <w:t>.</w:t>
      </w:r>
      <w:r>
        <w:rPr>
          <w:b/>
        </w:rPr>
        <w:t xml:space="preserve"> </w:t>
      </w:r>
    </w:p>
    <w:p w14:paraId="7176A523" w14:textId="134B10FD" w:rsidR="00BB0321" w:rsidRDefault="00BB0321" w:rsidP="00B34751">
      <w:pPr>
        <w:rPr>
          <w:b/>
        </w:rPr>
      </w:pPr>
      <w:r>
        <w:rPr>
          <w:b/>
        </w:rPr>
        <w:t xml:space="preserve">Observation 4: </w:t>
      </w:r>
      <w:r w:rsidR="00564231">
        <w:rPr>
          <w:b/>
        </w:rPr>
        <w:t>Cells</w:t>
      </w:r>
      <w:r>
        <w:rPr>
          <w:b/>
        </w:rPr>
        <w:t xml:space="preserve"> with no paged UEs transmit only PIs and are not impaired by high </w:t>
      </w:r>
      <w:r w:rsidR="00490864">
        <w:rPr>
          <w:b/>
        </w:rPr>
        <w:t xml:space="preserve">downlink </w:t>
      </w:r>
      <w:r w:rsidR="00C809D2">
        <w:rPr>
          <w:b/>
        </w:rPr>
        <w:t>resource</w:t>
      </w:r>
      <w:r>
        <w:rPr>
          <w:b/>
        </w:rPr>
        <w:t xml:space="preserve"> overhead resulting from the transmission of the complete paging record list.</w:t>
      </w:r>
    </w:p>
    <w:p w14:paraId="6FAA3143" w14:textId="071F093E" w:rsidR="00B34751" w:rsidRDefault="00407A56" w:rsidP="0084737E">
      <w:r>
        <w:t xml:space="preserve">This response-driven paging procedure achieves a high reduction in downlink </w:t>
      </w:r>
      <w:r w:rsidR="00E82213">
        <w:t xml:space="preserve">resource </w:t>
      </w:r>
      <w:r>
        <w:t xml:space="preserve">overhead at the expense of an increase in uplink access overhead. This is because all UEs monitoring the same PI have to perform uplink access although some of them are not truly paged. If the number of UEs monitoring the same PI is high, the uplink </w:t>
      </w:r>
      <w:r w:rsidR="001057C1">
        <w:t xml:space="preserve">access </w:t>
      </w:r>
      <w:r>
        <w:t>overhead becomes higher, but the overhead in downlink</w:t>
      </w:r>
      <w:r w:rsidR="00131F80">
        <w:t xml:space="preserve"> resource</w:t>
      </w:r>
      <w:r>
        <w:t xml:space="preserve"> reduces since the </w:t>
      </w:r>
      <w:r w:rsidR="00BA7489">
        <w:t xml:space="preserve">number </w:t>
      </w:r>
      <w:r w:rsidR="004C3588">
        <w:t xml:space="preserve">of </w:t>
      </w:r>
      <w:r w:rsidR="00DD3667">
        <w:t>bits required</w:t>
      </w:r>
      <w:r w:rsidR="00BA7489">
        <w:t xml:space="preserve"> to encode PIs becomes smaller, i.e., the higher the number of UEs monitoring the same PI, the smaller the </w:t>
      </w:r>
      <w:r w:rsidR="00490864">
        <w:t xml:space="preserve">size </w:t>
      </w:r>
      <w:r w:rsidR="00BA7489">
        <w:t xml:space="preserve">of </w:t>
      </w:r>
      <w:r w:rsidR="00490864">
        <w:t xml:space="preserve">paging message with </w:t>
      </w:r>
      <w:r w:rsidR="00BA7489">
        <w:t xml:space="preserve">PIs. </w:t>
      </w:r>
      <w:r w:rsidR="00715084">
        <w:t xml:space="preserve">Such trade-off between downlink and uplink </w:t>
      </w:r>
      <w:r w:rsidR="002C4092">
        <w:t xml:space="preserve">resource </w:t>
      </w:r>
      <w:r w:rsidR="00715084">
        <w:t xml:space="preserve">overhead is not possible in </w:t>
      </w:r>
      <w:r w:rsidR="00CC1529">
        <w:t xml:space="preserve">the </w:t>
      </w:r>
      <w:r w:rsidR="00715084">
        <w:t>solution</w:t>
      </w:r>
      <w:r w:rsidR="00792F84">
        <w:t xml:space="preserve"> descri</w:t>
      </w:r>
      <w:r w:rsidR="00CC1529">
        <w:t xml:space="preserve">bed in section 2 </w:t>
      </w:r>
      <w:r w:rsidR="00715084">
        <w:t xml:space="preserve">where the downlink </w:t>
      </w:r>
      <w:r w:rsidR="00FE5F62">
        <w:t xml:space="preserve">resource </w:t>
      </w:r>
      <w:r w:rsidR="00715084">
        <w:t xml:space="preserve">overhead </w:t>
      </w:r>
      <w:r w:rsidR="00E47B26">
        <w:t>is</w:t>
      </w:r>
      <w:r w:rsidR="00715084">
        <w:t xml:space="preserve"> very high due to the transmission of the paging record list using beam sweeping and the uplink </w:t>
      </w:r>
      <w:r w:rsidR="002936F4">
        <w:t xml:space="preserve">access </w:t>
      </w:r>
      <w:r w:rsidR="00715084">
        <w:t xml:space="preserve">overhead </w:t>
      </w:r>
      <w:r w:rsidR="002F5BAF">
        <w:t>is</w:t>
      </w:r>
      <w:r w:rsidR="007158E8">
        <w:t xml:space="preserve"> </w:t>
      </w:r>
      <w:r w:rsidR="00EA08A9">
        <w:t>low</w:t>
      </w:r>
      <w:r w:rsidR="00372EF3">
        <w:t xml:space="preserve"> as only </w:t>
      </w:r>
      <w:r w:rsidR="00715084">
        <w:t xml:space="preserve">UEs </w:t>
      </w:r>
      <w:r w:rsidR="007158E8">
        <w:t xml:space="preserve">that are paged </w:t>
      </w:r>
      <w:r w:rsidR="00715084">
        <w:t>perform uplink access.</w:t>
      </w:r>
      <w:r w:rsidR="007158E8">
        <w:t xml:space="preserve"> </w:t>
      </w:r>
      <w:r w:rsidR="007D1087">
        <w:t>Accordingly,</w:t>
      </w:r>
      <w:r w:rsidR="00DD3667">
        <w:t xml:space="preserve"> the proposed paging procedure </w:t>
      </w:r>
      <w:r w:rsidR="002F651D">
        <w:t xml:space="preserve">can </w:t>
      </w:r>
      <w:r w:rsidR="00DD3667">
        <w:t xml:space="preserve">allow a </w:t>
      </w:r>
      <w:r w:rsidR="00302492">
        <w:t>more fair</w:t>
      </w:r>
      <w:r w:rsidR="002F651D">
        <w:t xml:space="preserve"> </w:t>
      </w:r>
      <w:r w:rsidR="00DD3667">
        <w:t xml:space="preserve">balance between the downlink and uplink </w:t>
      </w:r>
      <w:r w:rsidR="00146D9D">
        <w:t xml:space="preserve">resource </w:t>
      </w:r>
      <w:r w:rsidR="00DD3667">
        <w:t>overhead that can be controlled by the mobile operator as any other network optimization problem.</w:t>
      </w:r>
      <w:r w:rsidR="004A4BA4">
        <w:t xml:space="preserve"> </w:t>
      </w:r>
    </w:p>
    <w:p w14:paraId="1BF35C11" w14:textId="190A0EAB" w:rsidR="00F962FC" w:rsidRPr="00F962FC" w:rsidRDefault="00DD3667" w:rsidP="00CD4C7B">
      <w:pPr>
        <w:pStyle w:val="Heading2"/>
        <w:rPr>
          <w:rFonts w:ascii="Times New Roman" w:hAnsi="Times New Roman"/>
          <w:b/>
          <w:sz w:val="20"/>
        </w:rPr>
      </w:pPr>
      <w:r w:rsidRPr="00F962FC">
        <w:rPr>
          <w:rFonts w:ascii="Times New Roman" w:hAnsi="Times New Roman"/>
          <w:b/>
          <w:sz w:val="20"/>
        </w:rPr>
        <w:t xml:space="preserve">Observation </w:t>
      </w:r>
      <w:r w:rsidR="00DB7A00" w:rsidRPr="00F962FC">
        <w:rPr>
          <w:rFonts w:ascii="Times New Roman" w:hAnsi="Times New Roman"/>
          <w:b/>
          <w:sz w:val="20"/>
        </w:rPr>
        <w:t>5</w:t>
      </w:r>
      <w:r w:rsidRPr="00F962FC">
        <w:rPr>
          <w:rFonts w:ascii="Times New Roman" w:hAnsi="Times New Roman"/>
          <w:b/>
          <w:sz w:val="20"/>
        </w:rPr>
        <w:t xml:space="preserve">: The response-driven paging procedure </w:t>
      </w:r>
      <w:r w:rsidR="00AA0B8C" w:rsidRPr="00F962FC">
        <w:rPr>
          <w:rFonts w:ascii="Times New Roman" w:hAnsi="Times New Roman"/>
          <w:b/>
          <w:sz w:val="20"/>
        </w:rPr>
        <w:t xml:space="preserve">can </w:t>
      </w:r>
      <w:r w:rsidR="000B1440" w:rsidRPr="00F962FC">
        <w:rPr>
          <w:rFonts w:ascii="Times New Roman" w:hAnsi="Times New Roman"/>
          <w:b/>
          <w:sz w:val="20"/>
        </w:rPr>
        <w:t>allow a</w:t>
      </w:r>
      <w:r w:rsidR="00AA0B8C" w:rsidRPr="00F962FC">
        <w:rPr>
          <w:rFonts w:ascii="Times New Roman" w:hAnsi="Times New Roman"/>
          <w:b/>
          <w:sz w:val="20"/>
        </w:rPr>
        <w:t xml:space="preserve"> more fair</w:t>
      </w:r>
      <w:r w:rsidRPr="00F962FC">
        <w:rPr>
          <w:rFonts w:ascii="Times New Roman" w:hAnsi="Times New Roman"/>
          <w:b/>
          <w:sz w:val="20"/>
        </w:rPr>
        <w:t xml:space="preserve"> balance between the downlink and uplink </w:t>
      </w:r>
      <w:r w:rsidR="00C809D2">
        <w:rPr>
          <w:rFonts w:ascii="Times New Roman" w:hAnsi="Times New Roman"/>
          <w:b/>
          <w:sz w:val="20"/>
        </w:rPr>
        <w:t>resource</w:t>
      </w:r>
      <w:r w:rsidRPr="00F962FC">
        <w:rPr>
          <w:rFonts w:ascii="Times New Roman" w:hAnsi="Times New Roman"/>
          <w:b/>
          <w:sz w:val="20"/>
        </w:rPr>
        <w:t xml:space="preserve"> overhead that can be controlled by the network</w:t>
      </w:r>
      <w:r w:rsidR="001E1963">
        <w:rPr>
          <w:rFonts w:ascii="Times New Roman" w:hAnsi="Times New Roman"/>
          <w:b/>
          <w:sz w:val="20"/>
        </w:rPr>
        <w:t>.</w:t>
      </w:r>
    </w:p>
    <w:p w14:paraId="2647B0AE" w14:textId="621FAB5A" w:rsidR="00CD4C7B" w:rsidRPr="006E13D1" w:rsidRDefault="00CD4C7B" w:rsidP="00CD4C7B">
      <w:pPr>
        <w:pStyle w:val="Heading2"/>
      </w:pPr>
      <w:r w:rsidRPr="006E13D1">
        <w:t>3.2</w:t>
      </w:r>
      <w:r w:rsidRPr="006E13D1">
        <w:tab/>
      </w:r>
      <w:r w:rsidR="008F44EE">
        <w:t xml:space="preserve">Signalling </w:t>
      </w:r>
      <w:r w:rsidR="0003690B">
        <w:t>Flow</w:t>
      </w:r>
      <w:r w:rsidR="00711422">
        <w:t xml:space="preserve"> for </w:t>
      </w:r>
      <w:r w:rsidR="00DF2489">
        <w:t xml:space="preserve">RRC Idle </w:t>
      </w:r>
      <w:r w:rsidR="00711422">
        <w:t>UEs Paged by S-TMSI and IMSI</w:t>
      </w:r>
    </w:p>
    <w:p w14:paraId="2751B929" w14:textId="77777777" w:rsidR="00CD4C7B" w:rsidRPr="006E13D1" w:rsidRDefault="0003690B" w:rsidP="00CD4C7B">
      <w:r>
        <w:t xml:space="preserve">The signalling flow between the UE and NG-NB will depend on whether all the </w:t>
      </w:r>
      <w:r w:rsidR="009847BD">
        <w:t xml:space="preserve">RRC Idle </w:t>
      </w:r>
      <w:r>
        <w:t>UEs are p</w:t>
      </w:r>
      <w:r w:rsidR="00DA3F9B">
        <w:t xml:space="preserve">aged using S-TMSI or not, i.e., </w:t>
      </w:r>
      <w:r w:rsidR="00DC6227">
        <w:t xml:space="preserve">in </w:t>
      </w:r>
      <w:r w:rsidR="000E7C5E">
        <w:t xml:space="preserve">some </w:t>
      </w:r>
      <w:r w:rsidR="00DC6227">
        <w:t xml:space="preserve">abnormal cases </w:t>
      </w:r>
      <w:r w:rsidR="00F2410B">
        <w:t>a</w:t>
      </w:r>
      <w:r w:rsidR="00491B87">
        <w:t>n RRC idle</w:t>
      </w:r>
      <w:r w:rsidR="00F2410B">
        <w:t xml:space="preserve"> UE</w:t>
      </w:r>
      <w:r w:rsidR="00B7064E">
        <w:t xml:space="preserve"> can be</w:t>
      </w:r>
      <w:r>
        <w:t xml:space="preserve"> paged using IMSI</w:t>
      </w:r>
      <w:r w:rsidR="00BA7489">
        <w:t xml:space="preserve">. </w:t>
      </w:r>
      <w:r>
        <w:t>Fig. 2 shows the signalling flow when some of UEs are paged using IMSIs.</w:t>
      </w:r>
      <w:r w:rsidR="00971858">
        <w:t xml:space="preserve"> </w:t>
      </w:r>
    </w:p>
    <w:p w14:paraId="05392B58" w14:textId="77777777" w:rsidR="0082492D" w:rsidRDefault="0082492D" w:rsidP="009C6D1F">
      <w:pPr>
        <w:pStyle w:val="Caption"/>
        <w:jc w:val="center"/>
      </w:pPr>
      <w:r>
        <w:t>.</w:t>
      </w:r>
    </w:p>
    <w:p w14:paraId="7D409373" w14:textId="77777777" w:rsidR="0082492D" w:rsidRDefault="0082492D" w:rsidP="0082492D">
      <w:pPr>
        <w:pStyle w:val="TF"/>
        <w:keepNext/>
      </w:pPr>
      <w:r>
        <w:rPr>
          <w:noProof/>
          <w:lang w:val="fi-FI" w:eastAsia="fi-FI"/>
        </w:rPr>
        <w:drawing>
          <wp:inline distT="0" distB="0" distL="0" distR="0" wp14:anchorId="6CE0BB69" wp14:editId="0482A881">
            <wp:extent cx="6152623" cy="2848240"/>
            <wp:effectExtent l="0" t="0" r="63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fig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99971" cy="2870159"/>
                    </a:xfrm>
                    <a:prstGeom prst="rect">
                      <a:avLst/>
                    </a:prstGeom>
                  </pic:spPr>
                </pic:pic>
              </a:graphicData>
            </a:graphic>
          </wp:inline>
        </w:drawing>
      </w:r>
    </w:p>
    <w:p w14:paraId="3165A3BB" w14:textId="77777777" w:rsidR="0082492D" w:rsidRDefault="0082492D" w:rsidP="0082492D">
      <w:pPr>
        <w:pStyle w:val="Caption"/>
        <w:jc w:val="center"/>
        <w:rPr>
          <w:rFonts w:ascii="Arial" w:hAnsi="Arial"/>
          <w:b/>
          <w:i w:val="0"/>
          <w:iCs w:val="0"/>
          <w:color w:val="auto"/>
          <w:sz w:val="20"/>
          <w:szCs w:val="20"/>
        </w:rPr>
      </w:pPr>
      <w:r w:rsidRPr="0082492D">
        <w:rPr>
          <w:rFonts w:ascii="Arial" w:hAnsi="Arial"/>
          <w:b/>
          <w:i w:val="0"/>
          <w:iCs w:val="0"/>
          <w:color w:val="auto"/>
          <w:sz w:val="20"/>
          <w:szCs w:val="20"/>
        </w:rPr>
        <w:t xml:space="preserve">Figure </w:t>
      </w:r>
      <w:r w:rsidR="0052196B" w:rsidRPr="0082492D">
        <w:rPr>
          <w:rFonts w:ascii="Arial" w:hAnsi="Arial"/>
          <w:b/>
          <w:i w:val="0"/>
          <w:iCs w:val="0"/>
          <w:color w:val="auto"/>
          <w:sz w:val="20"/>
          <w:szCs w:val="20"/>
        </w:rPr>
        <w:fldChar w:fldCharType="begin"/>
      </w:r>
      <w:r w:rsidRPr="0082492D">
        <w:rPr>
          <w:rFonts w:ascii="Arial" w:hAnsi="Arial"/>
          <w:b/>
          <w:i w:val="0"/>
          <w:iCs w:val="0"/>
          <w:color w:val="auto"/>
          <w:sz w:val="20"/>
          <w:szCs w:val="20"/>
        </w:rPr>
        <w:instrText xml:space="preserve"> SEQ Figure \* ARABIC </w:instrText>
      </w:r>
      <w:r w:rsidR="0052196B" w:rsidRPr="0082492D">
        <w:rPr>
          <w:rFonts w:ascii="Arial" w:hAnsi="Arial"/>
          <w:b/>
          <w:i w:val="0"/>
          <w:iCs w:val="0"/>
          <w:color w:val="auto"/>
          <w:sz w:val="20"/>
          <w:szCs w:val="20"/>
        </w:rPr>
        <w:fldChar w:fldCharType="separate"/>
      </w:r>
      <w:r w:rsidRPr="0082492D">
        <w:rPr>
          <w:rFonts w:ascii="Arial" w:hAnsi="Arial"/>
          <w:b/>
          <w:i w:val="0"/>
          <w:iCs w:val="0"/>
          <w:color w:val="auto"/>
          <w:sz w:val="20"/>
          <w:szCs w:val="20"/>
        </w:rPr>
        <w:t>2</w:t>
      </w:r>
      <w:r w:rsidR="0052196B" w:rsidRPr="0082492D">
        <w:rPr>
          <w:rFonts w:ascii="Arial" w:hAnsi="Arial"/>
          <w:b/>
          <w:i w:val="0"/>
          <w:iCs w:val="0"/>
          <w:color w:val="auto"/>
          <w:sz w:val="20"/>
          <w:szCs w:val="20"/>
        </w:rPr>
        <w:fldChar w:fldCharType="end"/>
      </w:r>
      <w:r w:rsidRPr="0082492D">
        <w:rPr>
          <w:rFonts w:ascii="Arial" w:hAnsi="Arial"/>
          <w:b/>
          <w:i w:val="0"/>
          <w:iCs w:val="0"/>
          <w:color w:val="auto"/>
          <w:sz w:val="20"/>
          <w:szCs w:val="20"/>
        </w:rPr>
        <w:t xml:space="preserve">: Signalling flow when some of </w:t>
      </w:r>
      <w:r w:rsidR="00B17878">
        <w:rPr>
          <w:rFonts w:ascii="Arial" w:hAnsi="Arial"/>
          <w:b/>
          <w:i w:val="0"/>
          <w:iCs w:val="0"/>
          <w:color w:val="auto"/>
          <w:sz w:val="20"/>
          <w:szCs w:val="20"/>
        </w:rPr>
        <w:t xml:space="preserve">RRC idle </w:t>
      </w:r>
      <w:r w:rsidRPr="0082492D">
        <w:rPr>
          <w:rFonts w:ascii="Arial" w:hAnsi="Arial"/>
          <w:b/>
          <w:i w:val="0"/>
          <w:iCs w:val="0"/>
          <w:color w:val="auto"/>
          <w:sz w:val="20"/>
          <w:szCs w:val="20"/>
        </w:rPr>
        <w:t>UEs are paged using IMSIs.</w:t>
      </w:r>
    </w:p>
    <w:p w14:paraId="234707A4" w14:textId="0CCE2A0B" w:rsidR="0082492D" w:rsidRDefault="0030595A" w:rsidP="0082492D">
      <w:r>
        <w:t xml:space="preserve">In contrast to </w:t>
      </w:r>
      <w:r w:rsidR="00DB7A00">
        <w:t xml:space="preserve">Fig. </w:t>
      </w:r>
      <w:r>
        <w:t xml:space="preserve">1, Fig. 2 shows </w:t>
      </w:r>
      <w:r w:rsidR="0082492D">
        <w:t>that the NG-NB has to send the list of IMSIs</w:t>
      </w:r>
      <w:r w:rsidR="00490864">
        <w:t xml:space="preserve"> received in paging record from the paging agent</w:t>
      </w:r>
      <w:r w:rsidR="00DB7A00">
        <w:t xml:space="preserve"> to all UEs </w:t>
      </w:r>
      <w:r w:rsidR="00490864">
        <w:t xml:space="preserve">that failed </w:t>
      </w:r>
      <w:r w:rsidR="00DB7A00">
        <w:t>an S-TMSI match</w:t>
      </w:r>
      <w:r w:rsidR="00490864">
        <w:t xml:space="preserve"> at the NG-NB</w:t>
      </w:r>
      <w:r w:rsidR="00DB7A00">
        <w:t xml:space="preserve">. As such, these UEs can check now if they are paged or not </w:t>
      </w:r>
      <w:r w:rsidR="00832FF7">
        <w:t>by comparing their user identities</w:t>
      </w:r>
      <w:r w:rsidR="00DB7A00">
        <w:t xml:space="preserve"> with the list of IMSIs received from NG-NB. It is noteworthy to mention that the signalling flow in Fig. 2 is needed only in some abnormal cases which</w:t>
      </w:r>
      <w:r w:rsidR="00BA7489">
        <w:t xml:space="preserve"> are infrequent</w:t>
      </w:r>
      <w:r w:rsidR="00DB7A00">
        <w:t xml:space="preserve">. In most of the cases, the slim </w:t>
      </w:r>
      <w:r w:rsidR="00CA1A3B">
        <w:t xml:space="preserve">signalling </w:t>
      </w:r>
      <w:r w:rsidR="00DB7A00">
        <w:t>procedure of Fig. 1 will be used.</w:t>
      </w:r>
      <w:r w:rsidR="004702EB">
        <w:t xml:space="preserve"> Nevertheless, there is some access delay for the </w:t>
      </w:r>
      <w:r w:rsidR="009E6198">
        <w:t xml:space="preserve">RRC idle </w:t>
      </w:r>
      <w:r w:rsidR="004702EB">
        <w:t>UEs that are paged usin</w:t>
      </w:r>
      <w:r w:rsidR="002E684B">
        <w:t xml:space="preserve">g IMSI compared to those that are paged using S-TMSI. </w:t>
      </w:r>
    </w:p>
    <w:p w14:paraId="76FCD5B9" w14:textId="77777777" w:rsidR="002E684B" w:rsidRDefault="002E684B" w:rsidP="0082492D">
      <w:pPr>
        <w:rPr>
          <w:b/>
        </w:rPr>
      </w:pPr>
      <w:r>
        <w:rPr>
          <w:b/>
        </w:rPr>
        <w:lastRenderedPageBreak/>
        <w:t>Observation 6:</w:t>
      </w:r>
      <w:r w:rsidR="008C5B65">
        <w:rPr>
          <w:b/>
        </w:rPr>
        <w:t xml:space="preserve"> </w:t>
      </w:r>
      <w:r w:rsidR="00B64DC5">
        <w:rPr>
          <w:b/>
        </w:rPr>
        <w:t xml:space="preserve">UEs that are </w:t>
      </w:r>
      <w:r>
        <w:rPr>
          <w:b/>
        </w:rPr>
        <w:t>paged using IMSI in some abnormal cases experience additional access delay compared to UEs that are paged using S-TMSI</w:t>
      </w:r>
      <w:r w:rsidR="00D63F14">
        <w:rPr>
          <w:b/>
        </w:rPr>
        <w:t>.</w:t>
      </w:r>
    </w:p>
    <w:p w14:paraId="5CA00E6B" w14:textId="4153335A" w:rsidR="00B64DC5" w:rsidRDefault="002E684B" w:rsidP="0082492D">
      <w:r>
        <w:t>However, considering that the round-trip delay in NR operating at high carrier frequency is much shorter than in LTE, it may turn out that the delay is still</w:t>
      </w:r>
      <w:r w:rsidR="00B64DC5">
        <w:t xml:space="preserve"> within</w:t>
      </w:r>
      <w:r>
        <w:t xml:space="preserve"> </w:t>
      </w:r>
      <w:r w:rsidR="00B64DC5">
        <w:t xml:space="preserve">the </w:t>
      </w:r>
      <w:r>
        <w:t>acceptable</w:t>
      </w:r>
      <w:r w:rsidR="00B64DC5">
        <w:t xml:space="preserve"> range</w:t>
      </w:r>
      <w:r>
        <w:t xml:space="preserve">. Moreover, </w:t>
      </w:r>
      <w:r w:rsidR="00490864">
        <w:t>optimization</w:t>
      </w:r>
      <w:r>
        <w:t xml:space="preserve"> </w:t>
      </w:r>
      <w:r w:rsidR="00490864">
        <w:t xml:space="preserve">of </w:t>
      </w:r>
      <w:r>
        <w:t>the proposed s</w:t>
      </w:r>
      <w:r w:rsidR="002D17A5">
        <w:t>ignalling</w:t>
      </w:r>
      <w:r>
        <w:t xml:space="preserve"> to overcome this issue</w:t>
      </w:r>
      <w:r w:rsidR="00490864">
        <w:t xml:space="preserve"> is for further study</w:t>
      </w:r>
      <w:r>
        <w:t xml:space="preserve">. </w:t>
      </w:r>
    </w:p>
    <w:p w14:paraId="18607FAF" w14:textId="26224496" w:rsidR="00DB7A00" w:rsidRDefault="00DB7A00" w:rsidP="0082492D">
      <w:r>
        <w:t xml:space="preserve">Based on this analysis, we propose </w:t>
      </w:r>
      <w:r w:rsidR="00C81348">
        <w:t xml:space="preserve">to capture </w:t>
      </w:r>
      <w:r>
        <w:t>the response-driven paging procedure for NR operating at high frequency band</w:t>
      </w:r>
      <w:r w:rsidR="00C81348">
        <w:t xml:space="preserve"> in RAN2 TR</w:t>
      </w:r>
      <w:r>
        <w:t>.</w:t>
      </w:r>
    </w:p>
    <w:p w14:paraId="620FD295" w14:textId="5C2F909B" w:rsidR="0082492D" w:rsidRPr="00F962FC" w:rsidRDefault="00D66CEB" w:rsidP="00F962FC">
      <w:pPr>
        <w:rPr>
          <w:b/>
        </w:rPr>
      </w:pPr>
      <w:r>
        <w:rPr>
          <w:b/>
        </w:rPr>
        <w:t xml:space="preserve">Proposal 1: </w:t>
      </w:r>
      <w:r w:rsidR="002677C9">
        <w:rPr>
          <w:b/>
        </w:rPr>
        <w:t xml:space="preserve">Capture </w:t>
      </w:r>
      <w:r>
        <w:rPr>
          <w:b/>
        </w:rPr>
        <w:t>the response-driven paging procedure for NR operating at high frequency band</w:t>
      </w:r>
      <w:r w:rsidR="002677C9">
        <w:rPr>
          <w:b/>
        </w:rPr>
        <w:t xml:space="preserve"> in RAN2 TR</w:t>
      </w:r>
      <w:r w:rsidR="00134A38">
        <w:rPr>
          <w:b/>
        </w:rPr>
        <w:t xml:space="preserve"> and agree on the text proposal provided in the appendix</w:t>
      </w:r>
    </w:p>
    <w:p w14:paraId="140E8A8E" w14:textId="77777777" w:rsidR="00CD4C7B" w:rsidRPr="006E13D1" w:rsidRDefault="00CD4C7B" w:rsidP="00CD4C7B">
      <w:pPr>
        <w:pStyle w:val="Heading1"/>
      </w:pPr>
      <w:r w:rsidRPr="006E13D1">
        <w:t>4</w:t>
      </w:r>
      <w:r w:rsidRPr="006E13D1">
        <w:tab/>
      </w:r>
      <w:r w:rsidR="00621F13">
        <w:t>Summary</w:t>
      </w:r>
    </w:p>
    <w:p w14:paraId="0CE616B2" w14:textId="45AEAF88" w:rsidR="00CD4C7B" w:rsidRDefault="00D66CEB" w:rsidP="00CD4C7B">
      <w:r>
        <w:t xml:space="preserve">In this paper, we have analysed the drawbacks of transmitting the paging record list using beam sweeping in NR operating in </w:t>
      </w:r>
      <w:r w:rsidR="00C60AA1">
        <w:t>high frequency bands. The following has been observed:</w:t>
      </w:r>
    </w:p>
    <w:p w14:paraId="19A1ED11" w14:textId="77777777" w:rsidR="00834710" w:rsidRPr="00834710" w:rsidRDefault="00834710" w:rsidP="00834710">
      <w:pPr>
        <w:rPr>
          <w:b/>
        </w:rPr>
      </w:pPr>
      <w:r w:rsidRPr="00834710">
        <w:rPr>
          <w:b/>
        </w:rPr>
        <w:t>Observation 1: Transmission of the paging record list to all UEs using beam sweeping is extremely expensive in terms of radio resource consumption.</w:t>
      </w:r>
    </w:p>
    <w:p w14:paraId="3B8505BB" w14:textId="74106B3B" w:rsidR="00C60AA1" w:rsidRPr="00310136" w:rsidRDefault="00834710" w:rsidP="00834710">
      <w:pPr>
        <w:rPr>
          <w:b/>
        </w:rPr>
      </w:pPr>
      <w:r w:rsidRPr="00834710">
        <w:rPr>
          <w:b/>
        </w:rPr>
        <w:t>Observation 2: A high number of cells belonging to the TAIs to which the paged UEs have registered can transmit the paging record list in vain.</w:t>
      </w:r>
    </w:p>
    <w:p w14:paraId="7939ABAD" w14:textId="4CB2434C" w:rsidR="00C60AA1" w:rsidRDefault="00C60AA1" w:rsidP="00CD4C7B">
      <w:r>
        <w:t xml:space="preserve">As an alternative solution, a response driven paging procedure </w:t>
      </w:r>
      <w:r w:rsidR="00AB1E1A">
        <w:t xml:space="preserve">using PI </w:t>
      </w:r>
      <w:r>
        <w:t xml:space="preserve">is proposed to overcome the high </w:t>
      </w:r>
      <w:r w:rsidR="00273754">
        <w:t xml:space="preserve">resource </w:t>
      </w:r>
      <w:r>
        <w:t>overhead in downlink. The following has been observed for this solution:</w:t>
      </w:r>
    </w:p>
    <w:p w14:paraId="55A2DBD3" w14:textId="77777777" w:rsidR="00834710" w:rsidRPr="00834710" w:rsidRDefault="00834710" w:rsidP="00834710">
      <w:pPr>
        <w:rPr>
          <w:b/>
        </w:rPr>
      </w:pPr>
      <w:r w:rsidRPr="00834710">
        <w:rPr>
          <w:b/>
        </w:rPr>
        <w:t xml:space="preserve">Observation 3: Transmission of PIs instead of paging record list reduces the resource overhead in downlink. </w:t>
      </w:r>
    </w:p>
    <w:p w14:paraId="63D80D55" w14:textId="77777777" w:rsidR="00834710" w:rsidRPr="00834710" w:rsidRDefault="00834710" w:rsidP="00834710">
      <w:pPr>
        <w:rPr>
          <w:b/>
        </w:rPr>
      </w:pPr>
      <w:r w:rsidRPr="00834710">
        <w:rPr>
          <w:b/>
        </w:rPr>
        <w:t>Observation 4: Cells with no paged UEs transmit only PIs and are not impaired by high downlink resource overhead resulting from the transmission of the complete paging record list.</w:t>
      </w:r>
    </w:p>
    <w:p w14:paraId="7284745B" w14:textId="77777777" w:rsidR="00834710" w:rsidRPr="00834710" w:rsidRDefault="00834710" w:rsidP="00834710">
      <w:pPr>
        <w:rPr>
          <w:b/>
        </w:rPr>
      </w:pPr>
      <w:r w:rsidRPr="00834710">
        <w:rPr>
          <w:b/>
        </w:rPr>
        <w:t>Observation 5: The response-driven paging procedure can allow a more fair balance between the downlink and uplink resource overhead that can be controlled by the network.</w:t>
      </w:r>
    </w:p>
    <w:p w14:paraId="7C85EB3E" w14:textId="5E70B846" w:rsidR="00F962FC" w:rsidRDefault="00834710" w:rsidP="00834710">
      <w:pPr>
        <w:rPr>
          <w:b/>
        </w:rPr>
      </w:pPr>
      <w:r w:rsidRPr="00834710">
        <w:rPr>
          <w:b/>
        </w:rPr>
        <w:t>Observation 6: UEs that are paged using IMSI in some abnormal cases experience additional access delay compared to UEs that are paged using S-TMSI.</w:t>
      </w:r>
    </w:p>
    <w:p w14:paraId="5CB2CFD1" w14:textId="49289E6D" w:rsidR="00C60AA1" w:rsidRDefault="00C60AA1" w:rsidP="00CD4C7B">
      <w:r>
        <w:t xml:space="preserve">Based on this analysis, the following </w:t>
      </w:r>
      <w:r w:rsidR="00F962FC">
        <w:t>is</w:t>
      </w:r>
      <w:r>
        <w:t xml:space="preserve"> proposed:</w:t>
      </w:r>
    </w:p>
    <w:p w14:paraId="44CC7701" w14:textId="47135F90" w:rsidR="00C60AA1" w:rsidRPr="00F962FC" w:rsidRDefault="00C60AA1" w:rsidP="00CD4C7B">
      <w:pPr>
        <w:rPr>
          <w:b/>
        </w:rPr>
      </w:pPr>
      <w:r>
        <w:rPr>
          <w:b/>
        </w:rPr>
        <w:t>Proposal 1:</w:t>
      </w:r>
      <w:r w:rsidR="002E6426">
        <w:rPr>
          <w:b/>
        </w:rPr>
        <w:t xml:space="preserve"> </w:t>
      </w:r>
      <w:r w:rsidR="008C2871">
        <w:rPr>
          <w:b/>
        </w:rPr>
        <w:t>Capture</w:t>
      </w:r>
      <w:r>
        <w:rPr>
          <w:b/>
        </w:rPr>
        <w:t xml:space="preserve"> the response-driven paging procedure for NR operating at high frequency band</w:t>
      </w:r>
      <w:r w:rsidR="008C2871">
        <w:rPr>
          <w:b/>
        </w:rPr>
        <w:t xml:space="preserve"> in RAN2 TR</w:t>
      </w:r>
      <w:r w:rsidR="002E6426">
        <w:rPr>
          <w:b/>
        </w:rPr>
        <w:t xml:space="preserve"> and agree on the text proposal provided in the appendix</w:t>
      </w:r>
    </w:p>
    <w:p w14:paraId="72FE3EDF" w14:textId="77777777" w:rsidR="00CD4C7B" w:rsidRPr="006E13D1" w:rsidRDefault="00CD4C7B" w:rsidP="00CD4C7B">
      <w:pPr>
        <w:pStyle w:val="Heading1"/>
      </w:pPr>
      <w:r w:rsidRPr="006E13D1">
        <w:t>References</w:t>
      </w:r>
    </w:p>
    <w:p w14:paraId="1EBEE53A" w14:textId="09EB68A6" w:rsidR="001367EE" w:rsidRDefault="00BB53AA" w:rsidP="001367EE">
      <w:pPr>
        <w:numPr>
          <w:ilvl w:val="0"/>
          <w:numId w:val="4"/>
        </w:numPr>
        <w:overflowPunct w:val="0"/>
        <w:autoSpaceDE w:val="0"/>
        <w:autoSpaceDN w:val="0"/>
        <w:adjustRightInd w:val="0"/>
        <w:textAlignment w:val="baseline"/>
      </w:pPr>
      <w:bookmarkStart w:id="2" w:name="_Ref456007101"/>
      <w:bookmarkStart w:id="3" w:name="_Ref75086397"/>
      <w:r>
        <w:t>R2-163443, On beam sweeping and its implications, Nokia and Alcatel-Lucent Shanghai Bell, 3GPP TSG-RAN WG2 Meeting #94, 23-27 May, 2016, Nanjing, China.</w:t>
      </w:r>
      <w:bookmarkStart w:id="4" w:name="_Ref455578957"/>
      <w:bookmarkEnd w:id="2"/>
    </w:p>
    <w:bookmarkEnd w:id="4"/>
    <w:p w14:paraId="1C6CB16C" w14:textId="77777777" w:rsidR="001367EE" w:rsidRDefault="006D7D1D" w:rsidP="006D7D1D">
      <w:pPr>
        <w:numPr>
          <w:ilvl w:val="0"/>
          <w:numId w:val="4"/>
        </w:numPr>
        <w:overflowPunct w:val="0"/>
        <w:autoSpaceDE w:val="0"/>
        <w:autoSpaceDN w:val="0"/>
        <w:adjustRightInd w:val="0"/>
        <w:textAlignment w:val="baseline"/>
      </w:pPr>
      <w:r>
        <w:t>R2-163446, Mobility scenarios in NR, Nokia and Alcatel-Lucent Shanghai Bell, 3GPP TSG-RAN WG2 Meeting #94, 23-27 May, 2016, Nanjing, China</w:t>
      </w:r>
    </w:p>
    <w:p w14:paraId="10DF3D6D" w14:textId="77777777" w:rsidR="00AE72E1" w:rsidRDefault="00C64C5F" w:rsidP="00CD4C7B">
      <w:pPr>
        <w:numPr>
          <w:ilvl w:val="0"/>
          <w:numId w:val="4"/>
        </w:numPr>
        <w:overflowPunct w:val="0"/>
        <w:autoSpaceDE w:val="0"/>
        <w:autoSpaceDN w:val="0"/>
        <w:adjustRightInd w:val="0"/>
        <w:textAlignment w:val="baseline"/>
      </w:pPr>
      <w:bookmarkStart w:id="5" w:name="_Ref456011807"/>
      <w:r>
        <w:t>3GPP TS 36.331, Radio Resource Control</w:t>
      </w:r>
      <w:bookmarkStart w:id="6" w:name="_Ref456078711"/>
      <w:bookmarkEnd w:id="5"/>
      <w:r w:rsidR="00AE72E1">
        <w:t xml:space="preserve"> </w:t>
      </w:r>
      <w:bookmarkEnd w:id="6"/>
    </w:p>
    <w:p w14:paraId="5F44331F" w14:textId="77777777" w:rsidR="00CD0B1F" w:rsidRDefault="00CD0B1F" w:rsidP="00CD0B1F">
      <w:pPr>
        <w:numPr>
          <w:ilvl w:val="0"/>
          <w:numId w:val="4"/>
        </w:numPr>
        <w:overflowPunct w:val="0"/>
        <w:autoSpaceDE w:val="0"/>
        <w:autoSpaceDN w:val="0"/>
        <w:adjustRightInd w:val="0"/>
        <w:textAlignment w:val="baseline"/>
      </w:pPr>
      <w:bookmarkStart w:id="7" w:name="_Ref458092719"/>
      <w:r>
        <w:t>R2-163441, Discussion of RRC States in NR, Nokia and Alcatel-Lucent Shanghai Bell, 3GPP TSG-RAN WG2 Meeting #94, 23-27 May, 2016, Nanjing, China.</w:t>
      </w:r>
      <w:bookmarkEnd w:id="7"/>
    </w:p>
    <w:p w14:paraId="3E5EAF43" w14:textId="77777777" w:rsidR="008D06BA" w:rsidRDefault="008D06BA" w:rsidP="003118B3">
      <w:pPr>
        <w:numPr>
          <w:ilvl w:val="0"/>
          <w:numId w:val="4"/>
        </w:numPr>
        <w:overflowPunct w:val="0"/>
        <w:autoSpaceDE w:val="0"/>
        <w:autoSpaceDN w:val="0"/>
        <w:adjustRightInd w:val="0"/>
        <w:textAlignment w:val="baseline"/>
      </w:pPr>
      <w:bookmarkStart w:id="8" w:name="_Ref458092827"/>
      <w:r>
        <w:t>3GPP TS 24.301, Non-access stratum (NAS) protocol for evolved packet system</w:t>
      </w:r>
      <w:bookmarkEnd w:id="8"/>
    </w:p>
    <w:p w14:paraId="6D4365EA" w14:textId="3CDD0538" w:rsidR="00415B5F" w:rsidRDefault="00415B5F" w:rsidP="003118B3">
      <w:pPr>
        <w:numPr>
          <w:ilvl w:val="0"/>
          <w:numId w:val="4"/>
        </w:numPr>
        <w:overflowPunct w:val="0"/>
        <w:autoSpaceDE w:val="0"/>
        <w:autoSpaceDN w:val="0"/>
        <w:adjustRightInd w:val="0"/>
        <w:textAlignment w:val="baseline"/>
      </w:pPr>
      <w:bookmarkStart w:id="9" w:name="_Ref465352643"/>
      <w:r>
        <w:t>R2-16</w:t>
      </w:r>
      <w:r w:rsidR="00030258">
        <w:t>8125</w:t>
      </w:r>
      <w:r>
        <w:t xml:space="preserve">, Evaluation of downlink </w:t>
      </w:r>
      <w:r w:rsidR="00012131">
        <w:t>resource</w:t>
      </w:r>
      <w:r>
        <w:t xml:space="preserve"> overhead for paging in NR, Nokia and Alcatel-Lucent Shanghai Bell</w:t>
      </w:r>
      <w:bookmarkEnd w:id="9"/>
    </w:p>
    <w:p w14:paraId="75C5ED48" w14:textId="6CDB6CAB" w:rsidR="004E630F" w:rsidRDefault="00DD7240" w:rsidP="00CD4C7B">
      <w:pPr>
        <w:numPr>
          <w:ilvl w:val="0"/>
          <w:numId w:val="4"/>
        </w:numPr>
        <w:overflowPunct w:val="0"/>
        <w:autoSpaceDE w:val="0"/>
        <w:autoSpaceDN w:val="0"/>
        <w:adjustRightInd w:val="0"/>
        <w:textAlignment w:val="baseline"/>
      </w:pPr>
      <w:bookmarkStart w:id="10" w:name="_Ref457464949"/>
      <w:r>
        <w:t>3GPP TS 25.304, User equipment procedures in idle mode and procedures for cell reselection in connected mode</w:t>
      </w:r>
      <w:bookmarkEnd w:id="3"/>
      <w:bookmarkEnd w:id="10"/>
    </w:p>
    <w:p w14:paraId="38E4D9C7" w14:textId="45A1491E" w:rsidR="004E630F" w:rsidRDefault="004E630F" w:rsidP="004E630F"/>
    <w:p w14:paraId="37F3BA02" w14:textId="488565EB" w:rsidR="004E630F" w:rsidRPr="006E13D1" w:rsidRDefault="004E630F" w:rsidP="004E630F">
      <w:pPr>
        <w:pStyle w:val="Heading1"/>
      </w:pPr>
      <w:r>
        <w:lastRenderedPageBreak/>
        <w:t>Appendix</w:t>
      </w:r>
      <w:r w:rsidR="003C37D4">
        <w:t xml:space="preserve">: </w:t>
      </w:r>
      <w:r w:rsidR="003C37D4" w:rsidRPr="008D1F94">
        <w:t>Text Proposal for TR 38.80</w:t>
      </w:r>
      <w:r w:rsidR="003C37D4">
        <w:t>4</w:t>
      </w:r>
    </w:p>
    <w:p w14:paraId="5C8801B3" w14:textId="77777777" w:rsidR="003C37D4" w:rsidRPr="0036292A" w:rsidRDefault="003C37D4" w:rsidP="003C37D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t>Beginning of Text Proposal</w:t>
      </w:r>
    </w:p>
    <w:p w14:paraId="6E88C6AA" w14:textId="77777777" w:rsidR="00E33262" w:rsidRDefault="00E33262" w:rsidP="00E33262">
      <w:pPr>
        <w:pStyle w:val="Heading2"/>
        <w:rPr>
          <w:lang w:eastAsia="ja-JP"/>
        </w:rPr>
      </w:pPr>
      <w:bookmarkStart w:id="11" w:name="_Toc453622034"/>
      <w:bookmarkStart w:id="12" w:name="_Toc453622026"/>
      <w:r>
        <w:rPr>
          <w:rFonts w:hint="eastAsia"/>
          <w:lang w:eastAsia="ja-JP"/>
        </w:rPr>
        <w:t>5.5</w:t>
      </w:r>
      <w:r>
        <w:rPr>
          <w:rFonts w:hint="eastAsia"/>
          <w:lang w:eastAsia="ja-JP"/>
        </w:rPr>
        <w:tab/>
        <w:t>RRC</w:t>
      </w:r>
      <w:bookmarkEnd w:id="11"/>
    </w:p>
    <w:p w14:paraId="103A6484" w14:textId="77777777" w:rsidR="00E33262" w:rsidRDefault="00E33262" w:rsidP="00E33262">
      <w:pPr>
        <w:pStyle w:val="Guidance"/>
        <w:rPr>
          <w:i w:val="0"/>
          <w:lang w:eastAsia="ja-JP"/>
        </w:rPr>
      </w:pPr>
      <w:r w:rsidRPr="00087322">
        <w:rPr>
          <w:iCs/>
          <w:color w:val="FF0000"/>
        </w:rPr>
        <w:t>Editor</w:t>
      </w:r>
      <w:r w:rsidRPr="00087322">
        <w:rPr>
          <w:iCs/>
          <w:color w:val="FF0000"/>
          <w:lang w:eastAsia="ja-JP"/>
        </w:rPr>
        <w:t>’</w:t>
      </w:r>
      <w:r w:rsidRPr="00087322">
        <w:rPr>
          <w:rFonts w:hint="eastAsia"/>
          <w:iCs/>
          <w:color w:val="FF0000"/>
          <w:lang w:eastAsia="ja-JP"/>
        </w:rPr>
        <w:t>s note</w:t>
      </w:r>
      <w:r>
        <w:rPr>
          <w:rFonts w:hint="eastAsia"/>
          <w:iCs/>
          <w:color w:val="FF0000"/>
          <w:lang w:eastAsia="ja-JP"/>
        </w:rPr>
        <w:t>: intended to capture both tight interworking and standalone aspects.</w:t>
      </w:r>
    </w:p>
    <w:p w14:paraId="1CF1CDBE" w14:textId="036EC559" w:rsidR="00E33262" w:rsidRDefault="00E33262" w:rsidP="00E33262">
      <w:pPr>
        <w:pStyle w:val="Heading3"/>
        <w:rPr>
          <w:lang w:eastAsia="ja-JP"/>
        </w:rPr>
      </w:pPr>
      <w:bookmarkStart w:id="13" w:name="_Toc453622035"/>
      <w:r>
        <w:rPr>
          <w:rFonts w:hint="eastAsia"/>
          <w:lang w:eastAsia="ja-JP"/>
        </w:rPr>
        <w:t>5.5.1</w:t>
      </w:r>
      <w:r>
        <w:rPr>
          <w:lang w:eastAsia="ja-JP"/>
        </w:rPr>
        <w:tab/>
        <w:t>Functions</w:t>
      </w:r>
    </w:p>
    <w:p w14:paraId="4056A3EC" w14:textId="241C5560" w:rsidR="00E33262" w:rsidRDefault="00E33262" w:rsidP="00E33262">
      <w:pPr>
        <w:pStyle w:val="Heading3"/>
        <w:rPr>
          <w:lang w:eastAsia="ja-JP"/>
        </w:rPr>
      </w:pPr>
      <w:r w:rsidRPr="00705E28">
        <w:rPr>
          <w:sz w:val="24"/>
          <w:lang w:eastAsia="ja-JP"/>
        </w:rPr>
        <w:t>5.5.1.X</w:t>
      </w:r>
      <w:r w:rsidRPr="00705E28">
        <w:rPr>
          <w:sz w:val="24"/>
          <w:lang w:eastAsia="ja-JP"/>
        </w:rPr>
        <w:tab/>
      </w:r>
      <w:bookmarkEnd w:id="13"/>
      <w:r w:rsidRPr="00705E28">
        <w:rPr>
          <w:sz w:val="24"/>
          <w:lang w:eastAsia="ja-JP"/>
        </w:rPr>
        <w:t>Paging (HF operation)</w:t>
      </w:r>
    </w:p>
    <w:p w14:paraId="0058BD7F" w14:textId="322F5268" w:rsidR="00C76A17" w:rsidRDefault="0030595A" w:rsidP="00C76A17">
      <w:r>
        <w:rPr>
          <w:lang w:eastAsia="ja-JP"/>
        </w:rPr>
        <w:t>In HF operation a</w:t>
      </w:r>
      <w:bookmarkEnd w:id="12"/>
      <w:r>
        <w:rPr>
          <w:lang w:eastAsia="ja-JP"/>
        </w:rPr>
        <w:t xml:space="preserve">n </w:t>
      </w:r>
      <w:r w:rsidR="00C76A17">
        <w:t>UE monitors one specific Paging Indicator (PI) per PO</w:t>
      </w:r>
      <w:r>
        <w:t xml:space="preserve"> such that d</w:t>
      </w:r>
      <w:r w:rsidR="00C76A17">
        <w:t xml:space="preserve">ifferent groups of UEs monitor different PIs. </w:t>
      </w:r>
      <w:r>
        <w:t xml:space="preserve">The network transmits N such PI’s during each PO. In that sense, a </w:t>
      </w:r>
      <w:r w:rsidR="00C76A17">
        <w:t xml:space="preserve">PI </w:t>
      </w:r>
      <w:r>
        <w:t>could be viewed as</w:t>
      </w:r>
      <w:r w:rsidR="00C76A17">
        <w:t xml:space="preserve"> a Paging Group Identity (PGID</w:t>
      </w:r>
      <w:r>
        <w:t>).</w:t>
      </w:r>
      <w:r w:rsidR="00C76A17">
        <w:t xml:space="preserve"> All UEs in the group that are monitoring the same PI and able to decode the paging message perform uplink access if their corresponding PI is indicated/set in PO</w:t>
      </w:r>
      <w:r>
        <w:t xml:space="preserve">. </w:t>
      </w:r>
      <w:r w:rsidR="00C76A17">
        <w:t>In the uplink access, UEs convey their user identity to NG-NBs</w:t>
      </w:r>
      <w:r>
        <w:t xml:space="preserve">. In response, the </w:t>
      </w:r>
      <w:r w:rsidR="00C76A17">
        <w:t xml:space="preserve">NG-NBs reply to </w:t>
      </w:r>
      <w:r>
        <w:t xml:space="preserve">only </w:t>
      </w:r>
      <w:r w:rsidR="00C76A17">
        <w:t xml:space="preserve">those UEs that </w:t>
      </w:r>
      <w:r>
        <w:t>have paging messages.</w:t>
      </w:r>
      <w:r w:rsidR="00C76A17">
        <w:t xml:space="preserve"> </w:t>
      </w:r>
    </w:p>
    <w:p w14:paraId="676A6283" w14:textId="2EECB9BB" w:rsidR="00C76A17" w:rsidRDefault="00C76A17" w:rsidP="00C76A17">
      <w:r>
        <w:t>Fig. 1 shows the paging signalling flow for RRC idle UEs when</w:t>
      </w:r>
      <w:r w:rsidR="008E3133">
        <w:t xml:space="preserve"> </w:t>
      </w:r>
      <w:r>
        <w:t>paging record list received from the paging agent (</w:t>
      </w:r>
      <w:r w:rsidR="00B0237D">
        <w:t>e.g. MME or Next Gen Core</w:t>
      </w:r>
      <w:r>
        <w:t xml:space="preserve">) contains </w:t>
      </w:r>
      <w:r w:rsidR="00B0237D">
        <w:t xml:space="preserve">a NAS level identifier e.g. </w:t>
      </w:r>
      <w:r>
        <w:t>S-TMSIs</w:t>
      </w:r>
      <w:r w:rsidR="00647D4F">
        <w:t xml:space="preserve">. </w:t>
      </w:r>
      <w:r>
        <w:t>Note that only PIs are transmitted using beam sweeping and all other messages between the UE and the network are signalled using dedicated transmission. In case the paged UEs are in RAN controlled inactive state</w:t>
      </w:r>
      <w:r w:rsidR="001F29F6">
        <w:t xml:space="preserve"> and</w:t>
      </w:r>
      <w:r>
        <w:t xml:space="preserve"> if the paging agent is anchor NG-NB using </w:t>
      </w:r>
      <w:r w:rsidR="00B0237D">
        <w:t xml:space="preserve">a temporary identity e.g. the </w:t>
      </w:r>
      <w:r>
        <w:t>Resume ID, the same signalling flow could be made to work replacing S-TMSI with Resume ID if needed.</w:t>
      </w:r>
    </w:p>
    <w:p w14:paraId="3FB5064A" w14:textId="77777777" w:rsidR="00884EDB" w:rsidRDefault="00884EDB" w:rsidP="00884EDB">
      <w:pPr>
        <w:pStyle w:val="TF"/>
        <w:keepNext/>
      </w:pPr>
      <w:r>
        <w:rPr>
          <w:noProof/>
          <w:lang w:val="fi-FI" w:eastAsia="fi-FI"/>
        </w:rPr>
        <w:drawing>
          <wp:inline distT="0" distB="0" distL="0" distR="0" wp14:anchorId="25666CBE" wp14:editId="65667DA1">
            <wp:extent cx="6229480" cy="2280127"/>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229480" cy="2280127"/>
                    </a:xfrm>
                    <a:prstGeom prst="rect">
                      <a:avLst/>
                    </a:prstGeom>
                  </pic:spPr>
                </pic:pic>
              </a:graphicData>
            </a:graphic>
          </wp:inline>
        </w:drawing>
      </w:r>
    </w:p>
    <w:p w14:paraId="1EBF211F" w14:textId="77777777" w:rsidR="00884EDB" w:rsidRPr="00CE5004" w:rsidRDefault="00884EDB" w:rsidP="00884EDB">
      <w:pPr>
        <w:jc w:val="center"/>
      </w:pPr>
      <w:r w:rsidRPr="00CE5004">
        <w:rPr>
          <w:rFonts w:ascii="Arial" w:hAnsi="Arial"/>
          <w:b/>
          <w:iCs/>
        </w:rPr>
        <w:t xml:space="preserve">Figure </w:t>
      </w:r>
      <w:r w:rsidRPr="00CE5004">
        <w:rPr>
          <w:rFonts w:ascii="Arial" w:hAnsi="Arial"/>
          <w:b/>
          <w:iCs/>
        </w:rPr>
        <w:fldChar w:fldCharType="begin"/>
      </w:r>
      <w:r w:rsidRPr="00CE5004">
        <w:rPr>
          <w:rFonts w:ascii="Arial" w:hAnsi="Arial"/>
          <w:b/>
          <w:iCs/>
        </w:rPr>
        <w:instrText xml:space="preserve"> SEQ Figure \* ARABIC </w:instrText>
      </w:r>
      <w:r w:rsidRPr="00CE5004">
        <w:rPr>
          <w:rFonts w:ascii="Arial" w:hAnsi="Arial"/>
          <w:b/>
          <w:iCs/>
        </w:rPr>
        <w:fldChar w:fldCharType="separate"/>
      </w:r>
      <w:r w:rsidRPr="00CE5004">
        <w:rPr>
          <w:rFonts w:ascii="Arial" w:hAnsi="Arial"/>
          <w:b/>
          <w:iCs/>
          <w:noProof/>
        </w:rPr>
        <w:t>1</w:t>
      </w:r>
      <w:r w:rsidRPr="00CE5004">
        <w:rPr>
          <w:rFonts w:ascii="Arial" w:hAnsi="Arial"/>
          <w:b/>
          <w:iCs/>
        </w:rPr>
        <w:fldChar w:fldCharType="end"/>
      </w:r>
      <w:r w:rsidRPr="00CE5004">
        <w:rPr>
          <w:rFonts w:ascii="Arial" w:hAnsi="Arial"/>
          <w:b/>
          <w:iCs/>
        </w:rPr>
        <w:t xml:space="preserve">: Signalling flow when all </w:t>
      </w:r>
      <w:r>
        <w:rPr>
          <w:rFonts w:ascii="Arial" w:hAnsi="Arial"/>
          <w:b/>
          <w:iCs/>
        </w:rPr>
        <w:t xml:space="preserve">RRC Idle </w:t>
      </w:r>
      <w:r w:rsidRPr="00CE5004">
        <w:rPr>
          <w:rFonts w:ascii="Arial" w:hAnsi="Arial"/>
          <w:b/>
          <w:iCs/>
        </w:rPr>
        <w:t>UEs are paged using S-TMSI</w:t>
      </w:r>
      <w:r>
        <w:rPr>
          <w:rFonts w:ascii="Arial" w:hAnsi="Arial"/>
          <w:b/>
          <w:iCs/>
        </w:rPr>
        <w:t>.</w:t>
      </w:r>
    </w:p>
    <w:p w14:paraId="07834AB4" w14:textId="77537BF9" w:rsidR="004A237A" w:rsidRDefault="00884EDB" w:rsidP="004A237A">
      <w:r>
        <w:t>In some abnormal cases</w:t>
      </w:r>
      <w:r w:rsidR="00642BB7">
        <w:t xml:space="preserve"> for error recovery </w:t>
      </w:r>
      <w:r w:rsidR="00642BB7">
        <w:fldChar w:fldCharType="begin"/>
      </w:r>
      <w:r w:rsidR="00642BB7">
        <w:instrText xml:space="preserve"> REF _Ref458092827 \r \h </w:instrText>
      </w:r>
      <w:r w:rsidR="00642BB7">
        <w:fldChar w:fldCharType="separate"/>
      </w:r>
      <w:r w:rsidR="00642BB7">
        <w:t>[5]</w:t>
      </w:r>
      <w:r w:rsidR="00642BB7">
        <w:fldChar w:fldCharType="end"/>
      </w:r>
      <w:r>
        <w:t xml:space="preserve">, an RRC idle UE can be paged using </w:t>
      </w:r>
      <w:r w:rsidR="00B0237D">
        <w:t xml:space="preserve">a permanent NAS identity e.g. </w:t>
      </w:r>
      <w:r>
        <w:t>IMSI. Fig. 2 shows the signalling flow when some of RRC idle UEs are paged using IMSIs rather S-TMSIs, i.e.,</w:t>
      </w:r>
      <w:r w:rsidR="00207E77">
        <w:t xml:space="preserve"> the paging record list </w:t>
      </w:r>
      <w:r w:rsidR="001069D7">
        <w:t xml:space="preserve">received from the paging agent </w:t>
      </w:r>
      <w:r w:rsidR="00207E77">
        <w:t>contains S-TMSIs and IMSIs</w:t>
      </w:r>
      <w:r>
        <w:t xml:space="preserve">.   </w:t>
      </w:r>
    </w:p>
    <w:p w14:paraId="65B2DB3D" w14:textId="4505CE22" w:rsidR="00884EDB" w:rsidRPr="006E13D1" w:rsidRDefault="00884EDB" w:rsidP="00884EDB"/>
    <w:p w14:paraId="608B22C8" w14:textId="77777777" w:rsidR="004A237A" w:rsidRDefault="004A237A" w:rsidP="004A237A">
      <w:pPr>
        <w:pStyle w:val="TF"/>
        <w:keepNext/>
      </w:pPr>
      <w:r>
        <w:rPr>
          <w:noProof/>
          <w:lang w:val="fi-FI" w:eastAsia="fi-FI"/>
        </w:rPr>
        <w:lastRenderedPageBreak/>
        <w:drawing>
          <wp:inline distT="0" distB="0" distL="0" distR="0" wp14:anchorId="38517463" wp14:editId="27EACC63">
            <wp:extent cx="6152623" cy="2848240"/>
            <wp:effectExtent l="0" t="0" r="63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fig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99971" cy="2870159"/>
                    </a:xfrm>
                    <a:prstGeom prst="rect">
                      <a:avLst/>
                    </a:prstGeom>
                  </pic:spPr>
                </pic:pic>
              </a:graphicData>
            </a:graphic>
          </wp:inline>
        </w:drawing>
      </w:r>
    </w:p>
    <w:p w14:paraId="54C22D52" w14:textId="77777777" w:rsidR="004A237A" w:rsidRDefault="004A237A" w:rsidP="004A237A">
      <w:pPr>
        <w:pStyle w:val="Caption"/>
        <w:jc w:val="center"/>
        <w:rPr>
          <w:rFonts w:ascii="Arial" w:hAnsi="Arial"/>
          <w:b/>
          <w:i w:val="0"/>
          <w:iCs w:val="0"/>
          <w:color w:val="auto"/>
          <w:sz w:val="20"/>
          <w:szCs w:val="20"/>
        </w:rPr>
      </w:pPr>
      <w:r w:rsidRPr="0082492D">
        <w:rPr>
          <w:rFonts w:ascii="Arial" w:hAnsi="Arial"/>
          <w:b/>
          <w:i w:val="0"/>
          <w:iCs w:val="0"/>
          <w:color w:val="auto"/>
          <w:sz w:val="20"/>
          <w:szCs w:val="20"/>
        </w:rPr>
        <w:t xml:space="preserve">Figure </w:t>
      </w:r>
      <w:r w:rsidRPr="0082492D">
        <w:rPr>
          <w:rFonts w:ascii="Arial" w:hAnsi="Arial"/>
          <w:b/>
          <w:i w:val="0"/>
          <w:iCs w:val="0"/>
          <w:color w:val="auto"/>
          <w:sz w:val="20"/>
          <w:szCs w:val="20"/>
        </w:rPr>
        <w:fldChar w:fldCharType="begin"/>
      </w:r>
      <w:r w:rsidRPr="0082492D">
        <w:rPr>
          <w:rFonts w:ascii="Arial" w:hAnsi="Arial"/>
          <w:b/>
          <w:i w:val="0"/>
          <w:iCs w:val="0"/>
          <w:color w:val="auto"/>
          <w:sz w:val="20"/>
          <w:szCs w:val="20"/>
        </w:rPr>
        <w:instrText xml:space="preserve"> SEQ Figure \* ARABIC </w:instrText>
      </w:r>
      <w:r w:rsidRPr="0082492D">
        <w:rPr>
          <w:rFonts w:ascii="Arial" w:hAnsi="Arial"/>
          <w:b/>
          <w:i w:val="0"/>
          <w:iCs w:val="0"/>
          <w:color w:val="auto"/>
          <w:sz w:val="20"/>
          <w:szCs w:val="20"/>
        </w:rPr>
        <w:fldChar w:fldCharType="separate"/>
      </w:r>
      <w:r w:rsidRPr="0082492D">
        <w:rPr>
          <w:rFonts w:ascii="Arial" w:hAnsi="Arial"/>
          <w:b/>
          <w:i w:val="0"/>
          <w:iCs w:val="0"/>
          <w:color w:val="auto"/>
          <w:sz w:val="20"/>
          <w:szCs w:val="20"/>
        </w:rPr>
        <w:t>2</w:t>
      </w:r>
      <w:r w:rsidRPr="0082492D">
        <w:rPr>
          <w:rFonts w:ascii="Arial" w:hAnsi="Arial"/>
          <w:b/>
          <w:i w:val="0"/>
          <w:iCs w:val="0"/>
          <w:color w:val="auto"/>
          <w:sz w:val="20"/>
          <w:szCs w:val="20"/>
        </w:rPr>
        <w:fldChar w:fldCharType="end"/>
      </w:r>
      <w:r w:rsidRPr="0082492D">
        <w:rPr>
          <w:rFonts w:ascii="Arial" w:hAnsi="Arial"/>
          <w:b/>
          <w:i w:val="0"/>
          <w:iCs w:val="0"/>
          <w:color w:val="auto"/>
          <w:sz w:val="20"/>
          <w:szCs w:val="20"/>
        </w:rPr>
        <w:t xml:space="preserve">: Signalling flow when some of </w:t>
      </w:r>
      <w:r>
        <w:rPr>
          <w:rFonts w:ascii="Arial" w:hAnsi="Arial"/>
          <w:b/>
          <w:i w:val="0"/>
          <w:iCs w:val="0"/>
          <w:color w:val="auto"/>
          <w:sz w:val="20"/>
          <w:szCs w:val="20"/>
        </w:rPr>
        <w:t xml:space="preserve">RRC idle </w:t>
      </w:r>
      <w:r w:rsidRPr="0082492D">
        <w:rPr>
          <w:rFonts w:ascii="Arial" w:hAnsi="Arial"/>
          <w:b/>
          <w:i w:val="0"/>
          <w:iCs w:val="0"/>
          <w:color w:val="auto"/>
          <w:sz w:val="20"/>
          <w:szCs w:val="20"/>
        </w:rPr>
        <w:t>UEs are paged using IMSIs.</w:t>
      </w:r>
    </w:p>
    <w:p w14:paraId="7A3AF26C" w14:textId="09788A5A" w:rsidR="004A237A" w:rsidRDefault="00B0237D" w:rsidP="004A237A">
      <w:r>
        <w:t>In contrast to Fig. 1, Fig. 2 shows</w:t>
      </w:r>
      <w:r w:rsidR="004A237A">
        <w:t xml:space="preserve"> that the NG-NB has to send the list of IMSIs received in paging record from the paging agent to all UEs that failed an S-TMSI match at the NG-NB. As such, these UEs can check now if they are paged or not by comparing their user identities with the list of IMSIs received from NG-NB. It is noteworthy to mention that the signalling flow in Fig. 2 is needed only in some abnormal cases which are infrequent. In most of the cases, the slim signalling procedure of Fig. 1 will be used. Nevertheless, there is some access delay for the RRC idle UEs that are paged using IMSI compared to those that are paged using S-TMSI. </w:t>
      </w:r>
    </w:p>
    <w:p w14:paraId="545612DA" w14:textId="77777777" w:rsidR="004A237A" w:rsidRDefault="004A237A" w:rsidP="004A237A">
      <w:r>
        <w:t xml:space="preserve">However, considering that the round-trip delay in NR operating at high carrier frequency is much shorter than in LTE, it may turn out that the delay is still within the acceptable range. Moreover, optimization of the proposed signalling to overcome this issue is for further study. </w:t>
      </w:r>
    </w:p>
    <w:p w14:paraId="31F89B8D" w14:textId="77777777" w:rsidR="00444A31" w:rsidRPr="0036292A" w:rsidRDefault="00444A31" w:rsidP="00444A3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p>
    <w:p w14:paraId="577ED665" w14:textId="598F3360" w:rsidR="00DD7240" w:rsidRPr="004E630F" w:rsidRDefault="00DD7240" w:rsidP="003C37D4"/>
    <w:sectPr w:rsidR="00DD7240" w:rsidRPr="004E630F" w:rsidSect="005219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40F054" w14:textId="77777777" w:rsidR="00763E4A" w:rsidRDefault="00763E4A">
      <w:r>
        <w:separator/>
      </w:r>
    </w:p>
  </w:endnote>
  <w:endnote w:type="continuationSeparator" w:id="0">
    <w:p w14:paraId="2E1A1A4F" w14:textId="77777777" w:rsidR="00763E4A" w:rsidRDefault="00763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F1756" w14:textId="77777777" w:rsidR="00763E4A" w:rsidRDefault="00763E4A">
      <w:r>
        <w:separator/>
      </w:r>
    </w:p>
  </w:footnote>
  <w:footnote w:type="continuationSeparator" w:id="0">
    <w:p w14:paraId="27C14DF0" w14:textId="77777777" w:rsidR="00763E4A" w:rsidRDefault="00763E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10D4634"/>
    <w:multiLevelType w:val="hybridMultilevel"/>
    <w:tmpl w:val="9AECFEDC"/>
    <w:lvl w:ilvl="0" w:tplc="E51AC2CC">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516"/>
    <w:rsid w:val="000010A2"/>
    <w:rsid w:val="00012131"/>
    <w:rsid w:val="000129B4"/>
    <w:rsid w:val="00030258"/>
    <w:rsid w:val="00032CDE"/>
    <w:rsid w:val="00033397"/>
    <w:rsid w:val="00035D92"/>
    <w:rsid w:val="0003690B"/>
    <w:rsid w:val="00040095"/>
    <w:rsid w:val="0004286A"/>
    <w:rsid w:val="00044771"/>
    <w:rsid w:val="00051FDD"/>
    <w:rsid w:val="00063EB9"/>
    <w:rsid w:val="00065BBE"/>
    <w:rsid w:val="00066CAF"/>
    <w:rsid w:val="00074E91"/>
    <w:rsid w:val="00075A2D"/>
    <w:rsid w:val="00076758"/>
    <w:rsid w:val="00080512"/>
    <w:rsid w:val="00080B36"/>
    <w:rsid w:val="00090468"/>
    <w:rsid w:val="000967CE"/>
    <w:rsid w:val="000A3D53"/>
    <w:rsid w:val="000A4A5D"/>
    <w:rsid w:val="000A55CC"/>
    <w:rsid w:val="000A783E"/>
    <w:rsid w:val="000A7F8C"/>
    <w:rsid w:val="000B1440"/>
    <w:rsid w:val="000B4AC3"/>
    <w:rsid w:val="000B4D49"/>
    <w:rsid w:val="000B57F2"/>
    <w:rsid w:val="000B7BCF"/>
    <w:rsid w:val="000C2C52"/>
    <w:rsid w:val="000C3668"/>
    <w:rsid w:val="000C4941"/>
    <w:rsid w:val="000C522B"/>
    <w:rsid w:val="000D58AB"/>
    <w:rsid w:val="000E07C3"/>
    <w:rsid w:val="000E6772"/>
    <w:rsid w:val="000E7C5E"/>
    <w:rsid w:val="000F1487"/>
    <w:rsid w:val="000F1C04"/>
    <w:rsid w:val="000F4A0B"/>
    <w:rsid w:val="000F61C4"/>
    <w:rsid w:val="000F6D2E"/>
    <w:rsid w:val="000F7E2F"/>
    <w:rsid w:val="00103169"/>
    <w:rsid w:val="00103988"/>
    <w:rsid w:val="001057C1"/>
    <w:rsid w:val="001069D7"/>
    <w:rsid w:val="001146A7"/>
    <w:rsid w:val="00121C9A"/>
    <w:rsid w:val="00124B10"/>
    <w:rsid w:val="00131F80"/>
    <w:rsid w:val="00132B00"/>
    <w:rsid w:val="00134A38"/>
    <w:rsid w:val="001367EE"/>
    <w:rsid w:val="00146D9D"/>
    <w:rsid w:val="00155F70"/>
    <w:rsid w:val="001618E7"/>
    <w:rsid w:val="00173A7F"/>
    <w:rsid w:val="00173CA2"/>
    <w:rsid w:val="001741A0"/>
    <w:rsid w:val="00177FD3"/>
    <w:rsid w:val="00194CD0"/>
    <w:rsid w:val="00196B89"/>
    <w:rsid w:val="001A677E"/>
    <w:rsid w:val="001B2CEB"/>
    <w:rsid w:val="001B49C9"/>
    <w:rsid w:val="001C6B07"/>
    <w:rsid w:val="001D3F33"/>
    <w:rsid w:val="001E1963"/>
    <w:rsid w:val="001E7287"/>
    <w:rsid w:val="001F056B"/>
    <w:rsid w:val="001F168B"/>
    <w:rsid w:val="001F29F6"/>
    <w:rsid w:val="001F7831"/>
    <w:rsid w:val="0020029E"/>
    <w:rsid w:val="002016C0"/>
    <w:rsid w:val="002039CE"/>
    <w:rsid w:val="00204045"/>
    <w:rsid w:val="00207E77"/>
    <w:rsid w:val="0022606D"/>
    <w:rsid w:val="002474B5"/>
    <w:rsid w:val="00251341"/>
    <w:rsid w:val="00251F57"/>
    <w:rsid w:val="002627AB"/>
    <w:rsid w:val="00262B4A"/>
    <w:rsid w:val="002677C9"/>
    <w:rsid w:val="00267C4B"/>
    <w:rsid w:val="0027223A"/>
    <w:rsid w:val="00273754"/>
    <w:rsid w:val="002747EC"/>
    <w:rsid w:val="00280057"/>
    <w:rsid w:val="00280B2F"/>
    <w:rsid w:val="002820B0"/>
    <w:rsid w:val="00283FCD"/>
    <w:rsid w:val="002855BF"/>
    <w:rsid w:val="0028597C"/>
    <w:rsid w:val="0028653A"/>
    <w:rsid w:val="00290400"/>
    <w:rsid w:val="0029146C"/>
    <w:rsid w:val="002936F4"/>
    <w:rsid w:val="00293BD8"/>
    <w:rsid w:val="00296F94"/>
    <w:rsid w:val="002A1ADE"/>
    <w:rsid w:val="002B1D4B"/>
    <w:rsid w:val="002B693F"/>
    <w:rsid w:val="002C4092"/>
    <w:rsid w:val="002D17A5"/>
    <w:rsid w:val="002D4406"/>
    <w:rsid w:val="002E6426"/>
    <w:rsid w:val="002E684B"/>
    <w:rsid w:val="002F0527"/>
    <w:rsid w:val="002F0BE2"/>
    <w:rsid w:val="002F0D22"/>
    <w:rsid w:val="002F5BAF"/>
    <w:rsid w:val="002F651D"/>
    <w:rsid w:val="00302492"/>
    <w:rsid w:val="003049FB"/>
    <w:rsid w:val="0030595A"/>
    <w:rsid w:val="003073C7"/>
    <w:rsid w:val="00310136"/>
    <w:rsid w:val="00310717"/>
    <w:rsid w:val="003118B3"/>
    <w:rsid w:val="00313467"/>
    <w:rsid w:val="003151B2"/>
    <w:rsid w:val="003172DC"/>
    <w:rsid w:val="00326069"/>
    <w:rsid w:val="00331663"/>
    <w:rsid w:val="00333492"/>
    <w:rsid w:val="0034173C"/>
    <w:rsid w:val="003433DE"/>
    <w:rsid w:val="00345443"/>
    <w:rsid w:val="003469E0"/>
    <w:rsid w:val="00352E4D"/>
    <w:rsid w:val="00353A8C"/>
    <w:rsid w:val="0035462D"/>
    <w:rsid w:val="0036639F"/>
    <w:rsid w:val="00366B5C"/>
    <w:rsid w:val="00371E05"/>
    <w:rsid w:val="00372EF3"/>
    <w:rsid w:val="00394FD6"/>
    <w:rsid w:val="00396910"/>
    <w:rsid w:val="003A1FCB"/>
    <w:rsid w:val="003A33E7"/>
    <w:rsid w:val="003B3FF9"/>
    <w:rsid w:val="003B40AD"/>
    <w:rsid w:val="003B6103"/>
    <w:rsid w:val="003B72E7"/>
    <w:rsid w:val="003C37D4"/>
    <w:rsid w:val="003C4E37"/>
    <w:rsid w:val="003C6182"/>
    <w:rsid w:val="003D24AB"/>
    <w:rsid w:val="003D4BD4"/>
    <w:rsid w:val="003D5934"/>
    <w:rsid w:val="003D7B48"/>
    <w:rsid w:val="003E16BE"/>
    <w:rsid w:val="003E1E86"/>
    <w:rsid w:val="003E6E51"/>
    <w:rsid w:val="003F37C7"/>
    <w:rsid w:val="003F5C66"/>
    <w:rsid w:val="003F756B"/>
    <w:rsid w:val="004004A8"/>
    <w:rsid w:val="004014C2"/>
    <w:rsid w:val="00401855"/>
    <w:rsid w:val="00406062"/>
    <w:rsid w:val="00407A56"/>
    <w:rsid w:val="00412D05"/>
    <w:rsid w:val="00415B5F"/>
    <w:rsid w:val="004179D2"/>
    <w:rsid w:val="00424A93"/>
    <w:rsid w:val="00440047"/>
    <w:rsid w:val="00444A31"/>
    <w:rsid w:val="004702EB"/>
    <w:rsid w:val="004734F7"/>
    <w:rsid w:val="00476FF5"/>
    <w:rsid w:val="00477403"/>
    <w:rsid w:val="00477455"/>
    <w:rsid w:val="00490864"/>
    <w:rsid w:val="00491B87"/>
    <w:rsid w:val="004924B5"/>
    <w:rsid w:val="004A1D7E"/>
    <w:rsid w:val="004A2019"/>
    <w:rsid w:val="004A237A"/>
    <w:rsid w:val="004A4BA4"/>
    <w:rsid w:val="004A4F91"/>
    <w:rsid w:val="004C3588"/>
    <w:rsid w:val="004C6D68"/>
    <w:rsid w:val="004D3578"/>
    <w:rsid w:val="004D380D"/>
    <w:rsid w:val="004D413A"/>
    <w:rsid w:val="004D5844"/>
    <w:rsid w:val="004D736E"/>
    <w:rsid w:val="004D75C6"/>
    <w:rsid w:val="004E213A"/>
    <w:rsid w:val="004E630F"/>
    <w:rsid w:val="004F6183"/>
    <w:rsid w:val="00500DB4"/>
    <w:rsid w:val="00503171"/>
    <w:rsid w:val="00503D39"/>
    <w:rsid w:val="00513388"/>
    <w:rsid w:val="00515EA0"/>
    <w:rsid w:val="00520E15"/>
    <w:rsid w:val="0052196B"/>
    <w:rsid w:val="00525508"/>
    <w:rsid w:val="00534DA0"/>
    <w:rsid w:val="00543E6C"/>
    <w:rsid w:val="0054533F"/>
    <w:rsid w:val="00564231"/>
    <w:rsid w:val="00565087"/>
    <w:rsid w:val="0056573F"/>
    <w:rsid w:val="005764FA"/>
    <w:rsid w:val="00581CE7"/>
    <w:rsid w:val="005834B8"/>
    <w:rsid w:val="00587D6B"/>
    <w:rsid w:val="005973A0"/>
    <w:rsid w:val="005A3FAE"/>
    <w:rsid w:val="005A47C9"/>
    <w:rsid w:val="005E5AFE"/>
    <w:rsid w:val="005F00CC"/>
    <w:rsid w:val="005F1907"/>
    <w:rsid w:val="006010BB"/>
    <w:rsid w:val="006028B8"/>
    <w:rsid w:val="00611566"/>
    <w:rsid w:val="00614EE0"/>
    <w:rsid w:val="00621F13"/>
    <w:rsid w:val="006353DC"/>
    <w:rsid w:val="00636BB1"/>
    <w:rsid w:val="006400AB"/>
    <w:rsid w:val="00642BB7"/>
    <w:rsid w:val="006462AE"/>
    <w:rsid w:val="00646D99"/>
    <w:rsid w:val="00647C29"/>
    <w:rsid w:val="00647D4F"/>
    <w:rsid w:val="00653597"/>
    <w:rsid w:val="006567E9"/>
    <w:rsid w:val="00656910"/>
    <w:rsid w:val="006748FC"/>
    <w:rsid w:val="00676B29"/>
    <w:rsid w:val="00686B0A"/>
    <w:rsid w:val="00692D95"/>
    <w:rsid w:val="00697F7B"/>
    <w:rsid w:val="006A28FD"/>
    <w:rsid w:val="006A3715"/>
    <w:rsid w:val="006A3975"/>
    <w:rsid w:val="006B5888"/>
    <w:rsid w:val="006B7F24"/>
    <w:rsid w:val="006C3245"/>
    <w:rsid w:val="006C66D8"/>
    <w:rsid w:val="006D1E24"/>
    <w:rsid w:val="006D7D1D"/>
    <w:rsid w:val="006F00B2"/>
    <w:rsid w:val="006F02C4"/>
    <w:rsid w:val="006F56F4"/>
    <w:rsid w:val="006F6A2C"/>
    <w:rsid w:val="006F7178"/>
    <w:rsid w:val="00704E24"/>
    <w:rsid w:val="00705E28"/>
    <w:rsid w:val="00711276"/>
    <w:rsid w:val="00711422"/>
    <w:rsid w:val="00715084"/>
    <w:rsid w:val="007158E8"/>
    <w:rsid w:val="0072233B"/>
    <w:rsid w:val="00722E22"/>
    <w:rsid w:val="00725E47"/>
    <w:rsid w:val="00734922"/>
    <w:rsid w:val="00734A5B"/>
    <w:rsid w:val="00736F3D"/>
    <w:rsid w:val="007373A2"/>
    <w:rsid w:val="007377F1"/>
    <w:rsid w:val="00741319"/>
    <w:rsid w:val="00741A0C"/>
    <w:rsid w:val="00744E76"/>
    <w:rsid w:val="007470B8"/>
    <w:rsid w:val="00754C40"/>
    <w:rsid w:val="00756F03"/>
    <w:rsid w:val="00757D40"/>
    <w:rsid w:val="00760759"/>
    <w:rsid w:val="00763E4A"/>
    <w:rsid w:val="00765F76"/>
    <w:rsid w:val="007732A4"/>
    <w:rsid w:val="00781F0F"/>
    <w:rsid w:val="0078727C"/>
    <w:rsid w:val="00787A5A"/>
    <w:rsid w:val="0079049D"/>
    <w:rsid w:val="00792F84"/>
    <w:rsid w:val="007A09B0"/>
    <w:rsid w:val="007A5AB0"/>
    <w:rsid w:val="007A7638"/>
    <w:rsid w:val="007B18D8"/>
    <w:rsid w:val="007C095F"/>
    <w:rsid w:val="007C2205"/>
    <w:rsid w:val="007C5CE7"/>
    <w:rsid w:val="007C73C0"/>
    <w:rsid w:val="007D0F63"/>
    <w:rsid w:val="007D1087"/>
    <w:rsid w:val="007D192B"/>
    <w:rsid w:val="007D29D9"/>
    <w:rsid w:val="007E7D9E"/>
    <w:rsid w:val="007F6DFB"/>
    <w:rsid w:val="00802523"/>
    <w:rsid w:val="008028A4"/>
    <w:rsid w:val="008109FC"/>
    <w:rsid w:val="00822D80"/>
    <w:rsid w:val="0082492D"/>
    <w:rsid w:val="00832FF7"/>
    <w:rsid w:val="00834710"/>
    <w:rsid w:val="00837AD6"/>
    <w:rsid w:val="008472D8"/>
    <w:rsid w:val="0084737E"/>
    <w:rsid w:val="008534F9"/>
    <w:rsid w:val="00871D1D"/>
    <w:rsid w:val="00874719"/>
    <w:rsid w:val="008768CA"/>
    <w:rsid w:val="00880559"/>
    <w:rsid w:val="00884EDB"/>
    <w:rsid w:val="00892500"/>
    <w:rsid w:val="008B34FA"/>
    <w:rsid w:val="008C096A"/>
    <w:rsid w:val="008C2871"/>
    <w:rsid w:val="008C5B65"/>
    <w:rsid w:val="008C5EB8"/>
    <w:rsid w:val="008C60D8"/>
    <w:rsid w:val="008D06BA"/>
    <w:rsid w:val="008E1D4A"/>
    <w:rsid w:val="008E28BD"/>
    <w:rsid w:val="008E3133"/>
    <w:rsid w:val="008F0A76"/>
    <w:rsid w:val="008F1ADF"/>
    <w:rsid w:val="008F44EE"/>
    <w:rsid w:val="008F5A85"/>
    <w:rsid w:val="0090271F"/>
    <w:rsid w:val="00902B98"/>
    <w:rsid w:val="00905DB0"/>
    <w:rsid w:val="00913A94"/>
    <w:rsid w:val="00913ECD"/>
    <w:rsid w:val="00921A06"/>
    <w:rsid w:val="00921A0F"/>
    <w:rsid w:val="009256C2"/>
    <w:rsid w:val="00935867"/>
    <w:rsid w:val="00941337"/>
    <w:rsid w:val="00942EC2"/>
    <w:rsid w:val="0094776B"/>
    <w:rsid w:val="00950DCB"/>
    <w:rsid w:val="00961B32"/>
    <w:rsid w:val="00967669"/>
    <w:rsid w:val="00971858"/>
    <w:rsid w:val="009725BF"/>
    <w:rsid w:val="00973FFD"/>
    <w:rsid w:val="00974A5B"/>
    <w:rsid w:val="00974BB0"/>
    <w:rsid w:val="009839AE"/>
    <w:rsid w:val="009847BD"/>
    <w:rsid w:val="00992B8C"/>
    <w:rsid w:val="009A4CF7"/>
    <w:rsid w:val="009A5843"/>
    <w:rsid w:val="009A7CED"/>
    <w:rsid w:val="009B07CD"/>
    <w:rsid w:val="009B4147"/>
    <w:rsid w:val="009C4348"/>
    <w:rsid w:val="009C697A"/>
    <w:rsid w:val="009C6D1F"/>
    <w:rsid w:val="009D097F"/>
    <w:rsid w:val="009E34A8"/>
    <w:rsid w:val="009E6198"/>
    <w:rsid w:val="00A07C09"/>
    <w:rsid w:val="00A10F02"/>
    <w:rsid w:val="00A11550"/>
    <w:rsid w:val="00A143F4"/>
    <w:rsid w:val="00A14551"/>
    <w:rsid w:val="00A161AC"/>
    <w:rsid w:val="00A17C94"/>
    <w:rsid w:val="00A25503"/>
    <w:rsid w:val="00A25F1C"/>
    <w:rsid w:val="00A2630C"/>
    <w:rsid w:val="00A27FC6"/>
    <w:rsid w:val="00A4488D"/>
    <w:rsid w:val="00A4629E"/>
    <w:rsid w:val="00A52612"/>
    <w:rsid w:val="00A53724"/>
    <w:rsid w:val="00A7053B"/>
    <w:rsid w:val="00A7762D"/>
    <w:rsid w:val="00A82346"/>
    <w:rsid w:val="00A824BC"/>
    <w:rsid w:val="00A83E7C"/>
    <w:rsid w:val="00A90830"/>
    <w:rsid w:val="00A95B77"/>
    <w:rsid w:val="00A9671C"/>
    <w:rsid w:val="00AA0B8C"/>
    <w:rsid w:val="00AA60EC"/>
    <w:rsid w:val="00AB044C"/>
    <w:rsid w:val="00AB1E1A"/>
    <w:rsid w:val="00AD08F5"/>
    <w:rsid w:val="00AD746A"/>
    <w:rsid w:val="00AE2BAE"/>
    <w:rsid w:val="00AE72E1"/>
    <w:rsid w:val="00AF2E7A"/>
    <w:rsid w:val="00AF5A4E"/>
    <w:rsid w:val="00AF6277"/>
    <w:rsid w:val="00AF6910"/>
    <w:rsid w:val="00B0237D"/>
    <w:rsid w:val="00B03D5E"/>
    <w:rsid w:val="00B15449"/>
    <w:rsid w:val="00B17878"/>
    <w:rsid w:val="00B26A6F"/>
    <w:rsid w:val="00B34751"/>
    <w:rsid w:val="00B35AFF"/>
    <w:rsid w:val="00B44AF3"/>
    <w:rsid w:val="00B45042"/>
    <w:rsid w:val="00B47FD1"/>
    <w:rsid w:val="00B5054C"/>
    <w:rsid w:val="00B55093"/>
    <w:rsid w:val="00B635E9"/>
    <w:rsid w:val="00B64DC5"/>
    <w:rsid w:val="00B67665"/>
    <w:rsid w:val="00B7064E"/>
    <w:rsid w:val="00B74A5D"/>
    <w:rsid w:val="00B75809"/>
    <w:rsid w:val="00B90614"/>
    <w:rsid w:val="00B93220"/>
    <w:rsid w:val="00B9420E"/>
    <w:rsid w:val="00B97FDD"/>
    <w:rsid w:val="00BA7489"/>
    <w:rsid w:val="00BB0321"/>
    <w:rsid w:val="00BB0F30"/>
    <w:rsid w:val="00BB53AA"/>
    <w:rsid w:val="00BB5587"/>
    <w:rsid w:val="00BC1FA1"/>
    <w:rsid w:val="00BC542A"/>
    <w:rsid w:val="00BD32DF"/>
    <w:rsid w:val="00BD3321"/>
    <w:rsid w:val="00BD3C09"/>
    <w:rsid w:val="00BE0FB5"/>
    <w:rsid w:val="00C1070A"/>
    <w:rsid w:val="00C12B51"/>
    <w:rsid w:val="00C201EF"/>
    <w:rsid w:val="00C2125B"/>
    <w:rsid w:val="00C2670F"/>
    <w:rsid w:val="00C320D5"/>
    <w:rsid w:val="00C33079"/>
    <w:rsid w:val="00C45C74"/>
    <w:rsid w:val="00C47316"/>
    <w:rsid w:val="00C5650B"/>
    <w:rsid w:val="00C56DBF"/>
    <w:rsid w:val="00C570DF"/>
    <w:rsid w:val="00C57A60"/>
    <w:rsid w:val="00C60AA1"/>
    <w:rsid w:val="00C62BAE"/>
    <w:rsid w:val="00C64C5F"/>
    <w:rsid w:val="00C724AA"/>
    <w:rsid w:val="00C76A17"/>
    <w:rsid w:val="00C76E99"/>
    <w:rsid w:val="00C809D2"/>
    <w:rsid w:val="00C81348"/>
    <w:rsid w:val="00C82EA5"/>
    <w:rsid w:val="00C83A13"/>
    <w:rsid w:val="00C85118"/>
    <w:rsid w:val="00C870A6"/>
    <w:rsid w:val="00C957DC"/>
    <w:rsid w:val="00CA1205"/>
    <w:rsid w:val="00CA1A3B"/>
    <w:rsid w:val="00CA3D0C"/>
    <w:rsid w:val="00CC0117"/>
    <w:rsid w:val="00CC052B"/>
    <w:rsid w:val="00CC1529"/>
    <w:rsid w:val="00CD0B1F"/>
    <w:rsid w:val="00CD1135"/>
    <w:rsid w:val="00CD2A4F"/>
    <w:rsid w:val="00CD4B47"/>
    <w:rsid w:val="00CD4C7B"/>
    <w:rsid w:val="00CE4326"/>
    <w:rsid w:val="00CE5004"/>
    <w:rsid w:val="00CE53C9"/>
    <w:rsid w:val="00CF2542"/>
    <w:rsid w:val="00CF4204"/>
    <w:rsid w:val="00D02E73"/>
    <w:rsid w:val="00D06C55"/>
    <w:rsid w:val="00D165E2"/>
    <w:rsid w:val="00D23DEB"/>
    <w:rsid w:val="00D43786"/>
    <w:rsid w:val="00D502ED"/>
    <w:rsid w:val="00D51334"/>
    <w:rsid w:val="00D60F80"/>
    <w:rsid w:val="00D6109C"/>
    <w:rsid w:val="00D632A1"/>
    <w:rsid w:val="00D63F14"/>
    <w:rsid w:val="00D66CEB"/>
    <w:rsid w:val="00D738D6"/>
    <w:rsid w:val="00D80795"/>
    <w:rsid w:val="00D83E8D"/>
    <w:rsid w:val="00D87E00"/>
    <w:rsid w:val="00D9134D"/>
    <w:rsid w:val="00D942BF"/>
    <w:rsid w:val="00D96D11"/>
    <w:rsid w:val="00D97C18"/>
    <w:rsid w:val="00DA0162"/>
    <w:rsid w:val="00DA3BC1"/>
    <w:rsid w:val="00DA3F9B"/>
    <w:rsid w:val="00DA7A03"/>
    <w:rsid w:val="00DB1818"/>
    <w:rsid w:val="00DB2575"/>
    <w:rsid w:val="00DB5E01"/>
    <w:rsid w:val="00DB7A00"/>
    <w:rsid w:val="00DC309B"/>
    <w:rsid w:val="00DC4DA2"/>
    <w:rsid w:val="00DC6227"/>
    <w:rsid w:val="00DC68EB"/>
    <w:rsid w:val="00DD3667"/>
    <w:rsid w:val="00DD7240"/>
    <w:rsid w:val="00DE1289"/>
    <w:rsid w:val="00DF17DA"/>
    <w:rsid w:val="00DF2489"/>
    <w:rsid w:val="00DF3F81"/>
    <w:rsid w:val="00DF4D85"/>
    <w:rsid w:val="00E1342A"/>
    <w:rsid w:val="00E148E8"/>
    <w:rsid w:val="00E301A0"/>
    <w:rsid w:val="00E31FD6"/>
    <w:rsid w:val="00E33262"/>
    <w:rsid w:val="00E47B26"/>
    <w:rsid w:val="00E51DF9"/>
    <w:rsid w:val="00E62835"/>
    <w:rsid w:val="00E62D63"/>
    <w:rsid w:val="00E77645"/>
    <w:rsid w:val="00E82213"/>
    <w:rsid w:val="00E9353E"/>
    <w:rsid w:val="00E93C40"/>
    <w:rsid w:val="00EA08A9"/>
    <w:rsid w:val="00EA2694"/>
    <w:rsid w:val="00EC4A25"/>
    <w:rsid w:val="00EE663B"/>
    <w:rsid w:val="00F025A2"/>
    <w:rsid w:val="00F07388"/>
    <w:rsid w:val="00F2026E"/>
    <w:rsid w:val="00F2210A"/>
    <w:rsid w:val="00F2284C"/>
    <w:rsid w:val="00F2410B"/>
    <w:rsid w:val="00F244E7"/>
    <w:rsid w:val="00F252FB"/>
    <w:rsid w:val="00F37743"/>
    <w:rsid w:val="00F52AF2"/>
    <w:rsid w:val="00F54A3D"/>
    <w:rsid w:val="00F57A45"/>
    <w:rsid w:val="00F653B8"/>
    <w:rsid w:val="00F679C9"/>
    <w:rsid w:val="00F7331A"/>
    <w:rsid w:val="00F76F8F"/>
    <w:rsid w:val="00F80A9D"/>
    <w:rsid w:val="00F821C4"/>
    <w:rsid w:val="00F836FA"/>
    <w:rsid w:val="00F962FC"/>
    <w:rsid w:val="00F971FA"/>
    <w:rsid w:val="00FA1266"/>
    <w:rsid w:val="00FA2DC7"/>
    <w:rsid w:val="00FC1192"/>
    <w:rsid w:val="00FC702A"/>
    <w:rsid w:val="00FE4816"/>
    <w:rsid w:val="00FE5F62"/>
    <w:rsid w:val="00FF290D"/>
    <w:rsid w:val="00FF564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8B7177"/>
  <w15:docId w15:val="{3C6F6B28-E305-4D71-A6F0-9467C674E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96B"/>
    <w:pPr>
      <w:spacing w:after="180"/>
    </w:pPr>
    <w:rPr>
      <w:lang w:eastAsia="en-US"/>
    </w:rPr>
  </w:style>
  <w:style w:type="paragraph" w:styleId="Heading1">
    <w:name w:val="heading 1"/>
    <w:next w:val="Normal"/>
    <w:qFormat/>
    <w:rsid w:val="0052196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2196B"/>
    <w:pPr>
      <w:pBdr>
        <w:top w:val="none" w:sz="0" w:space="0" w:color="auto"/>
      </w:pBdr>
      <w:spacing w:before="180"/>
      <w:outlineLvl w:val="1"/>
    </w:pPr>
    <w:rPr>
      <w:sz w:val="32"/>
    </w:rPr>
  </w:style>
  <w:style w:type="paragraph" w:styleId="Heading3">
    <w:name w:val="heading 3"/>
    <w:basedOn w:val="Heading2"/>
    <w:next w:val="Normal"/>
    <w:qFormat/>
    <w:rsid w:val="0052196B"/>
    <w:pPr>
      <w:spacing w:before="120"/>
      <w:outlineLvl w:val="2"/>
    </w:pPr>
    <w:rPr>
      <w:sz w:val="28"/>
    </w:rPr>
  </w:style>
  <w:style w:type="paragraph" w:styleId="Heading4">
    <w:name w:val="heading 4"/>
    <w:basedOn w:val="Heading3"/>
    <w:next w:val="Normal"/>
    <w:qFormat/>
    <w:rsid w:val="0052196B"/>
    <w:pPr>
      <w:ind w:left="1418" w:hanging="1418"/>
      <w:outlineLvl w:val="3"/>
    </w:pPr>
    <w:rPr>
      <w:sz w:val="24"/>
    </w:rPr>
  </w:style>
  <w:style w:type="paragraph" w:styleId="Heading5">
    <w:name w:val="heading 5"/>
    <w:basedOn w:val="Heading4"/>
    <w:next w:val="Normal"/>
    <w:qFormat/>
    <w:rsid w:val="0052196B"/>
    <w:pPr>
      <w:ind w:left="1701" w:hanging="1701"/>
      <w:outlineLvl w:val="4"/>
    </w:pPr>
    <w:rPr>
      <w:sz w:val="22"/>
    </w:rPr>
  </w:style>
  <w:style w:type="paragraph" w:styleId="Heading6">
    <w:name w:val="heading 6"/>
    <w:basedOn w:val="H6"/>
    <w:next w:val="Normal"/>
    <w:qFormat/>
    <w:rsid w:val="0052196B"/>
    <w:pPr>
      <w:outlineLvl w:val="5"/>
    </w:pPr>
  </w:style>
  <w:style w:type="paragraph" w:styleId="Heading7">
    <w:name w:val="heading 7"/>
    <w:basedOn w:val="H6"/>
    <w:next w:val="Normal"/>
    <w:qFormat/>
    <w:rsid w:val="0052196B"/>
    <w:pPr>
      <w:outlineLvl w:val="6"/>
    </w:pPr>
  </w:style>
  <w:style w:type="paragraph" w:styleId="Heading8">
    <w:name w:val="heading 8"/>
    <w:basedOn w:val="Heading1"/>
    <w:next w:val="Normal"/>
    <w:qFormat/>
    <w:rsid w:val="0052196B"/>
    <w:pPr>
      <w:ind w:left="0" w:firstLine="0"/>
      <w:outlineLvl w:val="7"/>
    </w:pPr>
  </w:style>
  <w:style w:type="paragraph" w:styleId="Heading9">
    <w:name w:val="heading 9"/>
    <w:basedOn w:val="Heading8"/>
    <w:next w:val="Normal"/>
    <w:qFormat/>
    <w:rsid w:val="005219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2196B"/>
    <w:pPr>
      <w:ind w:left="1985" w:hanging="1985"/>
      <w:outlineLvl w:val="9"/>
    </w:pPr>
    <w:rPr>
      <w:sz w:val="20"/>
    </w:rPr>
  </w:style>
  <w:style w:type="paragraph" w:styleId="TOC9">
    <w:name w:val="toc 9"/>
    <w:basedOn w:val="TOC8"/>
    <w:semiHidden/>
    <w:rsid w:val="0052196B"/>
    <w:pPr>
      <w:ind w:left="1418" w:hanging="1418"/>
    </w:pPr>
  </w:style>
  <w:style w:type="paragraph" w:styleId="TOC8">
    <w:name w:val="toc 8"/>
    <w:basedOn w:val="TOC1"/>
    <w:semiHidden/>
    <w:rsid w:val="0052196B"/>
    <w:pPr>
      <w:spacing w:before="180"/>
      <w:ind w:left="2693" w:hanging="2693"/>
    </w:pPr>
    <w:rPr>
      <w:b/>
    </w:rPr>
  </w:style>
  <w:style w:type="paragraph" w:styleId="TOC1">
    <w:name w:val="toc 1"/>
    <w:semiHidden/>
    <w:rsid w:val="0052196B"/>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2196B"/>
    <w:pPr>
      <w:keepLines/>
      <w:tabs>
        <w:tab w:val="center" w:pos="4536"/>
        <w:tab w:val="right" w:pos="9072"/>
      </w:tabs>
    </w:pPr>
    <w:rPr>
      <w:noProof/>
    </w:rPr>
  </w:style>
  <w:style w:type="character" w:customStyle="1" w:styleId="ZGSM">
    <w:name w:val="ZGSM"/>
    <w:rsid w:val="0052196B"/>
  </w:style>
  <w:style w:type="paragraph" w:styleId="Header">
    <w:name w:val="header"/>
    <w:aliases w:val="header odd"/>
    <w:link w:val="HeaderChar"/>
    <w:rsid w:val="0052196B"/>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52196B"/>
    <w:pPr>
      <w:framePr w:wrap="notBeside" w:vAnchor="page" w:hAnchor="margin" w:y="15764"/>
      <w:widowControl w:val="0"/>
    </w:pPr>
    <w:rPr>
      <w:rFonts w:ascii="Arial" w:hAnsi="Arial"/>
      <w:noProof/>
      <w:sz w:val="32"/>
      <w:lang w:eastAsia="en-US"/>
    </w:rPr>
  </w:style>
  <w:style w:type="paragraph" w:styleId="TOC5">
    <w:name w:val="toc 5"/>
    <w:basedOn w:val="TOC4"/>
    <w:semiHidden/>
    <w:rsid w:val="0052196B"/>
    <w:pPr>
      <w:ind w:left="1701" w:hanging="1701"/>
    </w:pPr>
  </w:style>
  <w:style w:type="paragraph" w:styleId="TOC4">
    <w:name w:val="toc 4"/>
    <w:basedOn w:val="TOC3"/>
    <w:semiHidden/>
    <w:rsid w:val="0052196B"/>
    <w:pPr>
      <w:ind w:left="1418" w:hanging="1418"/>
    </w:pPr>
  </w:style>
  <w:style w:type="paragraph" w:styleId="TOC3">
    <w:name w:val="toc 3"/>
    <w:basedOn w:val="TOC2"/>
    <w:semiHidden/>
    <w:rsid w:val="0052196B"/>
    <w:pPr>
      <w:ind w:left="1134" w:hanging="1134"/>
    </w:pPr>
  </w:style>
  <w:style w:type="paragraph" w:styleId="TOC2">
    <w:name w:val="toc 2"/>
    <w:basedOn w:val="TOC1"/>
    <w:semiHidden/>
    <w:rsid w:val="0052196B"/>
    <w:pPr>
      <w:keepNext w:val="0"/>
      <w:spacing w:before="0"/>
      <w:ind w:left="851" w:hanging="851"/>
    </w:pPr>
    <w:rPr>
      <w:sz w:val="20"/>
    </w:rPr>
  </w:style>
  <w:style w:type="paragraph" w:styleId="Footer">
    <w:name w:val="footer"/>
    <w:basedOn w:val="Header"/>
    <w:rsid w:val="0052196B"/>
    <w:pPr>
      <w:jc w:val="center"/>
    </w:pPr>
    <w:rPr>
      <w:i/>
    </w:rPr>
  </w:style>
  <w:style w:type="paragraph" w:customStyle="1" w:styleId="TT">
    <w:name w:val="TT"/>
    <w:basedOn w:val="Heading1"/>
    <w:next w:val="Normal"/>
    <w:rsid w:val="0052196B"/>
    <w:pPr>
      <w:outlineLvl w:val="9"/>
    </w:pPr>
  </w:style>
  <w:style w:type="paragraph" w:customStyle="1" w:styleId="NF">
    <w:name w:val="NF"/>
    <w:basedOn w:val="NO"/>
    <w:rsid w:val="0052196B"/>
    <w:pPr>
      <w:keepNext/>
      <w:spacing w:after="0"/>
    </w:pPr>
    <w:rPr>
      <w:rFonts w:ascii="Arial" w:hAnsi="Arial"/>
      <w:sz w:val="18"/>
    </w:rPr>
  </w:style>
  <w:style w:type="paragraph" w:customStyle="1" w:styleId="NO">
    <w:name w:val="NO"/>
    <w:basedOn w:val="Normal"/>
    <w:rsid w:val="0052196B"/>
    <w:pPr>
      <w:keepLines/>
      <w:ind w:left="1135" w:hanging="851"/>
    </w:pPr>
  </w:style>
  <w:style w:type="paragraph" w:customStyle="1" w:styleId="PL">
    <w:name w:val="PL"/>
    <w:rsid w:val="005219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2196B"/>
    <w:pPr>
      <w:jc w:val="right"/>
    </w:pPr>
  </w:style>
  <w:style w:type="paragraph" w:customStyle="1" w:styleId="TAL">
    <w:name w:val="TAL"/>
    <w:basedOn w:val="Normal"/>
    <w:rsid w:val="0052196B"/>
    <w:pPr>
      <w:keepNext/>
      <w:keepLines/>
      <w:spacing w:after="0"/>
    </w:pPr>
    <w:rPr>
      <w:rFonts w:ascii="Arial" w:hAnsi="Arial"/>
      <w:sz w:val="18"/>
    </w:rPr>
  </w:style>
  <w:style w:type="paragraph" w:customStyle="1" w:styleId="TAH">
    <w:name w:val="TAH"/>
    <w:basedOn w:val="TAC"/>
    <w:rsid w:val="0052196B"/>
    <w:rPr>
      <w:b/>
    </w:rPr>
  </w:style>
  <w:style w:type="paragraph" w:customStyle="1" w:styleId="TAC">
    <w:name w:val="TAC"/>
    <w:basedOn w:val="TAL"/>
    <w:rsid w:val="0052196B"/>
    <w:pPr>
      <w:jc w:val="center"/>
    </w:pPr>
  </w:style>
  <w:style w:type="paragraph" w:customStyle="1" w:styleId="LD">
    <w:name w:val="LD"/>
    <w:rsid w:val="0052196B"/>
    <w:pPr>
      <w:keepNext/>
      <w:keepLines/>
      <w:spacing w:line="180" w:lineRule="exact"/>
    </w:pPr>
    <w:rPr>
      <w:rFonts w:ascii="Courier New" w:hAnsi="Courier New"/>
      <w:noProof/>
      <w:lang w:eastAsia="en-US"/>
    </w:rPr>
  </w:style>
  <w:style w:type="paragraph" w:customStyle="1" w:styleId="EX">
    <w:name w:val="EX"/>
    <w:basedOn w:val="Normal"/>
    <w:rsid w:val="0052196B"/>
    <w:pPr>
      <w:keepLines/>
      <w:ind w:left="1702" w:hanging="1418"/>
    </w:pPr>
  </w:style>
  <w:style w:type="paragraph" w:customStyle="1" w:styleId="FP">
    <w:name w:val="FP"/>
    <w:basedOn w:val="Normal"/>
    <w:rsid w:val="0052196B"/>
    <w:pPr>
      <w:spacing w:after="0"/>
    </w:pPr>
  </w:style>
  <w:style w:type="paragraph" w:customStyle="1" w:styleId="NW">
    <w:name w:val="NW"/>
    <w:basedOn w:val="NO"/>
    <w:rsid w:val="0052196B"/>
    <w:pPr>
      <w:spacing w:after="0"/>
    </w:pPr>
  </w:style>
  <w:style w:type="paragraph" w:customStyle="1" w:styleId="EW">
    <w:name w:val="EW"/>
    <w:basedOn w:val="EX"/>
    <w:rsid w:val="0052196B"/>
    <w:pPr>
      <w:spacing w:after="0"/>
    </w:pPr>
  </w:style>
  <w:style w:type="paragraph" w:customStyle="1" w:styleId="B1">
    <w:name w:val="B1"/>
    <w:basedOn w:val="Normal"/>
    <w:rsid w:val="0052196B"/>
    <w:pPr>
      <w:ind w:left="568" w:hanging="284"/>
    </w:pPr>
  </w:style>
  <w:style w:type="paragraph" w:styleId="TOC6">
    <w:name w:val="toc 6"/>
    <w:basedOn w:val="TOC5"/>
    <w:next w:val="Normal"/>
    <w:semiHidden/>
    <w:rsid w:val="0052196B"/>
    <w:pPr>
      <w:ind w:left="1985" w:hanging="1985"/>
    </w:pPr>
  </w:style>
  <w:style w:type="paragraph" w:styleId="TOC7">
    <w:name w:val="toc 7"/>
    <w:basedOn w:val="TOC6"/>
    <w:next w:val="Normal"/>
    <w:semiHidden/>
    <w:rsid w:val="0052196B"/>
    <w:pPr>
      <w:ind w:left="2268" w:hanging="2268"/>
    </w:pPr>
  </w:style>
  <w:style w:type="paragraph" w:customStyle="1" w:styleId="EditorsNote">
    <w:name w:val="Editor's Note"/>
    <w:basedOn w:val="NO"/>
    <w:rsid w:val="0052196B"/>
    <w:rPr>
      <w:color w:val="FF0000"/>
    </w:rPr>
  </w:style>
  <w:style w:type="paragraph" w:customStyle="1" w:styleId="TH">
    <w:name w:val="TH"/>
    <w:basedOn w:val="Normal"/>
    <w:rsid w:val="0052196B"/>
    <w:pPr>
      <w:keepNext/>
      <w:keepLines/>
      <w:spacing w:before="60"/>
      <w:jc w:val="center"/>
    </w:pPr>
    <w:rPr>
      <w:rFonts w:ascii="Arial" w:hAnsi="Arial"/>
      <w:b/>
    </w:rPr>
  </w:style>
  <w:style w:type="paragraph" w:customStyle="1" w:styleId="ZA">
    <w:name w:val="ZA"/>
    <w:rsid w:val="0052196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2196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52196B"/>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52196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52196B"/>
    <w:pPr>
      <w:ind w:left="851" w:hanging="851"/>
    </w:pPr>
  </w:style>
  <w:style w:type="paragraph" w:customStyle="1" w:styleId="ZH">
    <w:name w:val="ZH"/>
    <w:rsid w:val="0052196B"/>
    <w:pPr>
      <w:framePr w:wrap="notBeside" w:vAnchor="page" w:hAnchor="margin" w:xAlign="center" w:y="6805"/>
      <w:widowControl w:val="0"/>
    </w:pPr>
    <w:rPr>
      <w:rFonts w:ascii="Arial" w:hAnsi="Arial"/>
      <w:noProof/>
      <w:lang w:eastAsia="en-US"/>
    </w:rPr>
  </w:style>
  <w:style w:type="paragraph" w:customStyle="1" w:styleId="TF">
    <w:name w:val="TF"/>
    <w:basedOn w:val="TH"/>
    <w:rsid w:val="0052196B"/>
    <w:pPr>
      <w:keepNext w:val="0"/>
      <w:spacing w:before="0" w:after="240"/>
    </w:pPr>
  </w:style>
  <w:style w:type="paragraph" w:customStyle="1" w:styleId="ZG">
    <w:name w:val="ZG"/>
    <w:rsid w:val="0052196B"/>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52196B"/>
    <w:pPr>
      <w:ind w:left="851" w:hanging="284"/>
    </w:pPr>
  </w:style>
  <w:style w:type="paragraph" w:customStyle="1" w:styleId="B3">
    <w:name w:val="B3"/>
    <w:basedOn w:val="Normal"/>
    <w:rsid w:val="0052196B"/>
    <w:pPr>
      <w:ind w:left="1135" w:hanging="284"/>
    </w:pPr>
  </w:style>
  <w:style w:type="paragraph" w:customStyle="1" w:styleId="B4">
    <w:name w:val="B4"/>
    <w:basedOn w:val="Normal"/>
    <w:rsid w:val="0052196B"/>
    <w:pPr>
      <w:ind w:left="1418" w:hanging="284"/>
    </w:pPr>
  </w:style>
  <w:style w:type="paragraph" w:customStyle="1" w:styleId="B5">
    <w:name w:val="B5"/>
    <w:basedOn w:val="Normal"/>
    <w:rsid w:val="0052196B"/>
    <w:pPr>
      <w:ind w:left="1702" w:hanging="284"/>
    </w:pPr>
  </w:style>
  <w:style w:type="paragraph" w:customStyle="1" w:styleId="ZTD">
    <w:name w:val="ZTD"/>
    <w:basedOn w:val="ZB"/>
    <w:rsid w:val="0052196B"/>
    <w:pPr>
      <w:framePr w:hRule="auto" w:wrap="notBeside" w:y="852"/>
    </w:pPr>
    <w:rPr>
      <w:i w:val="0"/>
      <w:sz w:val="40"/>
    </w:rPr>
  </w:style>
  <w:style w:type="paragraph" w:customStyle="1" w:styleId="ZV">
    <w:name w:val="ZV"/>
    <w:basedOn w:val="ZU"/>
    <w:rsid w:val="0052196B"/>
    <w:pPr>
      <w:framePr w:wrap="notBeside" w:y="16161"/>
    </w:pPr>
  </w:style>
  <w:style w:type="paragraph" w:customStyle="1" w:styleId="TAJ">
    <w:name w:val="TAJ"/>
    <w:basedOn w:val="TH"/>
    <w:rsid w:val="0052196B"/>
  </w:style>
  <w:style w:type="paragraph" w:customStyle="1" w:styleId="Guidance">
    <w:name w:val="Guidance"/>
    <w:basedOn w:val="Normal"/>
    <w:rsid w:val="0052196B"/>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4F6183"/>
    <w:rPr>
      <w:rFonts w:ascii="Arial" w:eastAsia="MS Mincho" w:hAnsi="Arial"/>
      <w:szCs w:val="24"/>
    </w:rPr>
  </w:style>
  <w:style w:type="paragraph" w:styleId="ListParagraph">
    <w:name w:val="List Paragraph"/>
    <w:basedOn w:val="Normal"/>
    <w:uiPriority w:val="34"/>
    <w:qFormat/>
    <w:rsid w:val="00066CAF"/>
    <w:pPr>
      <w:ind w:left="720"/>
      <w:contextualSpacing/>
    </w:pPr>
  </w:style>
  <w:style w:type="paragraph" w:styleId="BalloonText">
    <w:name w:val="Balloon Text"/>
    <w:basedOn w:val="Normal"/>
    <w:link w:val="BalloonTextChar"/>
    <w:rsid w:val="00CD2A4F"/>
    <w:pPr>
      <w:spacing w:after="0"/>
    </w:pPr>
    <w:rPr>
      <w:rFonts w:ascii="Segoe UI" w:hAnsi="Segoe UI" w:cs="Segoe UI"/>
      <w:sz w:val="18"/>
      <w:szCs w:val="18"/>
    </w:rPr>
  </w:style>
  <w:style w:type="character" w:customStyle="1" w:styleId="BalloonTextChar">
    <w:name w:val="Balloon Text Char"/>
    <w:basedOn w:val="DefaultParagraphFont"/>
    <w:link w:val="BalloonText"/>
    <w:rsid w:val="00CD2A4F"/>
    <w:rPr>
      <w:rFonts w:ascii="Segoe UI" w:hAnsi="Segoe UI" w:cs="Segoe UI"/>
      <w:sz w:val="18"/>
      <w:szCs w:val="18"/>
      <w:lang w:eastAsia="en-US"/>
    </w:rPr>
  </w:style>
  <w:style w:type="character" w:styleId="CommentReference">
    <w:name w:val="annotation reference"/>
    <w:basedOn w:val="DefaultParagraphFont"/>
    <w:rsid w:val="004A2019"/>
    <w:rPr>
      <w:sz w:val="16"/>
      <w:szCs w:val="16"/>
    </w:rPr>
  </w:style>
  <w:style w:type="paragraph" w:styleId="CommentText">
    <w:name w:val="annotation text"/>
    <w:basedOn w:val="Normal"/>
    <w:link w:val="CommentTextChar"/>
    <w:rsid w:val="004A2019"/>
  </w:style>
  <w:style w:type="character" w:customStyle="1" w:styleId="CommentTextChar">
    <w:name w:val="Comment Text Char"/>
    <w:basedOn w:val="DefaultParagraphFont"/>
    <w:link w:val="CommentText"/>
    <w:rsid w:val="004A2019"/>
    <w:rPr>
      <w:lang w:eastAsia="en-US"/>
    </w:rPr>
  </w:style>
  <w:style w:type="paragraph" w:styleId="CommentSubject">
    <w:name w:val="annotation subject"/>
    <w:basedOn w:val="CommentText"/>
    <w:next w:val="CommentText"/>
    <w:link w:val="CommentSubjectChar"/>
    <w:rsid w:val="004A2019"/>
    <w:rPr>
      <w:b/>
      <w:bCs/>
    </w:rPr>
  </w:style>
  <w:style w:type="character" w:customStyle="1" w:styleId="CommentSubjectChar">
    <w:name w:val="Comment Subject Char"/>
    <w:basedOn w:val="CommentTextChar"/>
    <w:link w:val="CommentSubject"/>
    <w:rsid w:val="004A2019"/>
    <w:rPr>
      <w:b/>
      <w:bCs/>
      <w:lang w:eastAsia="en-US"/>
    </w:rPr>
  </w:style>
  <w:style w:type="paragraph" w:styleId="Caption">
    <w:name w:val="caption"/>
    <w:basedOn w:val="Normal"/>
    <w:next w:val="Normal"/>
    <w:unhideWhenUsed/>
    <w:qFormat/>
    <w:rsid w:val="0082492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536414">
      <w:bodyDiv w:val="1"/>
      <w:marLeft w:val="0"/>
      <w:marRight w:val="0"/>
      <w:marTop w:val="0"/>
      <w:marBottom w:val="0"/>
      <w:divBdr>
        <w:top w:val="none" w:sz="0" w:space="0" w:color="auto"/>
        <w:left w:val="none" w:sz="0" w:space="0" w:color="auto"/>
        <w:bottom w:val="none" w:sz="0" w:space="0" w:color="auto"/>
        <w:right w:val="none" w:sz="0" w:space="0" w:color="auto"/>
      </w:divBdr>
    </w:div>
    <w:div w:id="1649627561">
      <w:bodyDiv w:val="1"/>
      <w:marLeft w:val="0"/>
      <w:marRight w:val="0"/>
      <w:marTop w:val="0"/>
      <w:marBottom w:val="0"/>
      <w:divBdr>
        <w:top w:val="none" w:sz="0" w:space="0" w:color="auto"/>
        <w:left w:val="none" w:sz="0" w:space="0" w:color="auto"/>
        <w:bottom w:val="none" w:sz="0" w:space="0" w:color="auto"/>
        <w:right w:val="none" w:sz="0" w:space="0" w:color="auto"/>
      </w:divBdr>
    </w:div>
    <w:div w:id="1957130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253</Value>
      <Value>265</Value>
      <Value>264</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RAN2</TermName>
          <TermId xmlns="http://schemas.microsoft.com/office/infopath/2007/PartnerControls">980e9916-4a25-480c-aca9-d4509746e608</TermId>
        </TermInfo>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07250-81BB-44E5-B3E1-77D4FCF2B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ACD1E-822A-4D2C-BBD5-75BF3271DB71}">
  <ds:schemaRefs>
    <ds:schemaRef ds:uri="http://schemas.microsoft.com/sharepoint/v3/contenttype/forms"/>
  </ds:schemaRefs>
</ds:datastoreItem>
</file>

<file path=customXml/itemProps3.xml><?xml version="1.0" encoding="utf-8"?>
<ds:datastoreItem xmlns:ds="http://schemas.openxmlformats.org/officeDocument/2006/customXml" ds:itemID="{15AA1C1C-EB90-4A74-B918-3DF22B6A20A0}">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4DF4F878-1520-4512-B430-31A7FBA75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64</TotalTime>
  <Pages>1</Pages>
  <Words>1757</Words>
  <Characters>14234</Characters>
  <Application>Microsoft Office Word</Application>
  <DocSecurity>0</DocSecurity>
  <Lines>118</Lines>
  <Paragraphs>31</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15960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Ali, Amaanat (Nokia - FI/Espoo)</cp:lastModifiedBy>
  <cp:revision>53</cp:revision>
  <dcterms:created xsi:type="dcterms:W3CDTF">2016-11-02T10:13:00Z</dcterms:created>
  <dcterms:modified xsi:type="dcterms:W3CDTF">2016-11-05T05:34:00Z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0x01010083D7957DE8F4C7428D913A84920F99E8</vt:lpwstr>
  </property>
  <property fmtid="{D5CDD505-2E9C-101B-9397-08002B2CF9AE}" pid="4" name="TaxKeyword">
    <vt:lpwstr>264;#RAN2|980e9916-4a25-480c-aca9-d4509746e608;#265;#3GPP|e46eb455-f0ba-41a2-96ee-60e1ae93d2e1;#253;#Nokia|2d33eda2-ffbb-4618-a35a-2493b71724ab</vt:lpwstr>
  </property>
</Properties>
</file>